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A2CB1" w:rsidRDefault="00196413" w:rsidP="00064DC8">
                <w:pPr>
                  <w:rPr>
                    <w:rFonts w:ascii="Arial (W1)" w:hAnsi="Arial (W1)"/>
                    <w:b/>
                    <w:bCs/>
                    <w:noProof w:val="0"/>
                    <w:sz w:val="28"/>
                    <w:szCs w:val="28"/>
                  </w:rPr>
                </w:pPr>
                <w:r>
                  <w:rPr>
                    <w:rFonts w:hint="cs"/>
                    <w:b/>
                    <w:bCs/>
                    <w:noProof w:val="0"/>
                    <w:sz w:val="28"/>
                    <w:rtl/>
                  </w:rPr>
                  <w:t>תובע</w:t>
                </w:r>
                <w:r w:rsidR="00064DC8">
                  <w:rPr>
                    <w:rFonts w:hint="cs"/>
                    <w:b/>
                    <w:bCs/>
                    <w:noProof w:val="0"/>
                    <w:sz w:val="28"/>
                    <w:rtl/>
                  </w:rPr>
                  <w:t>ת/נתבעת</w:t>
                </w:r>
              </w:p>
            </w:sdtContent>
          </w:sdt>
        </w:tc>
        <w:tc>
          <w:tcPr>
            <w:tcW w:w="5571" w:type="dxa"/>
          </w:tcPr>
          <w:p w:rsidR="006816EC" w:rsidRDefault="006816EC">
            <w:pPr>
              <w:rPr>
                <w:rFonts w:ascii="Arial (W1)" w:hAnsi="Arial (W1)"/>
                <w:b/>
                <w:bCs/>
                <w:noProof w:val="0"/>
                <w:sz w:val="28"/>
                <w:szCs w:val="28"/>
                <w:rtl/>
              </w:rPr>
            </w:pPr>
          </w:p>
          <w:p w:rsidR="0044447E" w:rsidRDefault="00767B75" w:rsidP="007E1150">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E44DDF">
                  <w:rPr>
                    <w:rFonts w:hint="cs"/>
                    <w:b/>
                    <w:bCs/>
                    <w:noProof w:val="0"/>
                    <w:sz w:val="28"/>
                    <w:rtl/>
                  </w:rPr>
                  <w:t>א</w:t>
                </w:r>
                <w:r w:rsidR="007E1150">
                  <w:rPr>
                    <w:rFonts w:hint="cs"/>
                    <w:b/>
                    <w:bCs/>
                    <w:noProof w:val="0"/>
                    <w:sz w:val="28"/>
                    <w:rtl/>
                  </w:rPr>
                  <w:t>'</w:t>
                </w:r>
                <w:r w:rsidR="00E44DDF">
                  <w:rPr>
                    <w:rFonts w:hint="cs"/>
                    <w:b/>
                    <w:bCs/>
                    <w:noProof w:val="0"/>
                    <w:sz w:val="28"/>
                    <w:rtl/>
                  </w:rPr>
                  <w:t xml:space="preserve"> ל</w:t>
                </w:r>
                <w:r w:rsidR="007E1150">
                  <w:rPr>
                    <w:rFonts w:hint="cs"/>
                    <w:b/>
                    <w:bCs/>
                    <w:noProof w:val="0"/>
                    <w:sz w:val="28"/>
                    <w:rtl/>
                  </w:rPr>
                  <w:t>'</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Pr="0044447E" w:rsidRDefault="00E44DDF">
            <w:pPr>
              <w:rPr>
                <w:rFonts w:ascii="Arial (W1)" w:hAnsi="Arial (W1)"/>
                <w:b/>
                <w:bCs/>
                <w:noProof w:val="0"/>
              </w:rPr>
            </w:pPr>
            <w:r w:rsidRPr="0044447E">
              <w:rPr>
                <w:rFonts w:ascii="Arial" w:hAnsi="Arial"/>
                <w:b/>
                <w:bCs/>
                <w:noProof w:val="0"/>
                <w:rtl/>
              </w:rPr>
              <w:t>ע"י ב"כ עוה"ד</w:t>
            </w:r>
            <w:r w:rsidR="0044447E" w:rsidRPr="0044447E">
              <w:rPr>
                <w:rFonts w:ascii="Arial" w:hAnsi="Arial" w:hint="cs"/>
                <w:b/>
                <w:bCs/>
                <w:noProof w:val="0"/>
                <w:rtl/>
              </w:rPr>
              <w:t xml:space="preserve"> מירה ז'ק ו</w:t>
            </w:r>
            <w:r w:rsidR="00064DC8">
              <w:rPr>
                <w:rFonts w:ascii="Arial" w:hAnsi="Arial" w:hint="cs"/>
                <w:b/>
                <w:bCs/>
                <w:noProof w:val="0"/>
                <w:rtl/>
              </w:rPr>
              <w:t xml:space="preserve">עוה"ד </w:t>
            </w:r>
            <w:r w:rsidR="0044447E" w:rsidRPr="0044447E">
              <w:rPr>
                <w:rFonts w:ascii="Arial" w:hAnsi="Arial" w:hint="cs"/>
                <w:b/>
                <w:bCs/>
                <w:noProof w:val="0"/>
                <w:rtl/>
              </w:rPr>
              <w:t>עומר ז'ק</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67B75" w:rsidP="00064DC8">
            <w:pPr>
              <w:rPr>
                <w:rFonts w:ascii="Arial (W1)" w:hAnsi="Arial (W1)"/>
                <w:b/>
                <w:bCs/>
                <w:noProof w:val="0"/>
                <w:sz w:val="28"/>
                <w:szCs w:val="28"/>
              </w:rPr>
            </w:pPr>
            <w:sdt>
              <w:sdtPr>
                <w:rPr>
                  <w:rFonts w:hint="cs"/>
                  <w:rtl/>
                </w:rPr>
                <w:alias w:val="1184"/>
                <w:tag w:val="1184"/>
                <w:id w:val="-910234160"/>
                <w:text w:multiLine="1"/>
              </w:sdtPr>
              <w:sdtEndPr/>
              <w:sdtContent>
                <w:r w:rsidR="00064DC8">
                  <w:rPr>
                    <w:rFonts w:hint="cs"/>
                    <w:b/>
                    <w:bCs/>
                    <w:noProof w:val="0"/>
                    <w:sz w:val="28"/>
                    <w:rtl/>
                  </w:rPr>
                  <w:t>תובע/נתבע</w:t>
                </w:r>
              </w:sdtContent>
            </w:sdt>
          </w:p>
        </w:tc>
        <w:tc>
          <w:tcPr>
            <w:tcW w:w="5571" w:type="dxa"/>
          </w:tcPr>
          <w:p w:rsidR="006816EC" w:rsidRDefault="006816EC">
            <w:pPr>
              <w:rPr>
                <w:rFonts w:ascii="Arial (W1)" w:hAnsi="Arial (W1)"/>
                <w:b/>
                <w:bCs/>
                <w:noProof w:val="0"/>
                <w:sz w:val="28"/>
                <w:szCs w:val="28"/>
                <w:rtl/>
              </w:rPr>
            </w:pPr>
          </w:p>
          <w:p w:rsidR="00064DC8" w:rsidRDefault="00767B75" w:rsidP="007E1150">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E44DDF">
                  <w:rPr>
                    <w:rFonts w:hint="cs"/>
                    <w:b/>
                    <w:bCs/>
                    <w:noProof w:val="0"/>
                    <w:sz w:val="28"/>
                    <w:rtl/>
                  </w:rPr>
                  <w:t>א</w:t>
                </w:r>
                <w:r w:rsidR="007E1150">
                  <w:rPr>
                    <w:rFonts w:hint="cs"/>
                    <w:b/>
                    <w:bCs/>
                    <w:noProof w:val="0"/>
                    <w:sz w:val="28"/>
                    <w:rtl/>
                  </w:rPr>
                  <w:t>'</w:t>
                </w:r>
                <w:r w:rsidR="00E44DDF">
                  <w:rPr>
                    <w:rFonts w:hint="cs"/>
                    <w:b/>
                    <w:bCs/>
                    <w:noProof w:val="0"/>
                    <w:sz w:val="28"/>
                    <w:rtl/>
                  </w:rPr>
                  <w:t xml:space="preserve"> ל</w:t>
                </w:r>
                <w:r w:rsidR="007E1150">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showingPlcHdr/>
                <w:text w:multiLine="1"/>
              </w:sdtPr>
              <w:sdtEndPr/>
              <w:sdtContent>
                <w:r w:rsidR="007E1150" w:rsidRPr="009C358E">
                  <w:rPr>
                    <w:rFonts w:hint="eastAsia"/>
                    <w:b/>
                    <w:bCs/>
                    <w:noProof w:val="0"/>
                    <w:sz w:val="28"/>
                    <w:rtl/>
                  </w:rPr>
                  <w:t>סוג</w:t>
                </w:r>
                <w:r w:rsidR="007E1150" w:rsidRPr="009C358E">
                  <w:rPr>
                    <w:b/>
                    <w:bCs/>
                    <w:noProof w:val="0"/>
                    <w:sz w:val="28"/>
                    <w:rtl/>
                  </w:rPr>
                  <w:t xml:space="preserve"> זיהוי צד ב'</w:t>
                </w:r>
              </w:sdtContent>
            </w:sdt>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w:t>
            </w:r>
            <w:r w:rsidRPr="00064DC8">
              <w:rPr>
                <w:rFonts w:ascii="Arial" w:hAnsi="Arial"/>
                <w:b/>
                <w:bCs/>
                <w:noProof w:val="0"/>
                <w:rtl/>
              </w:rPr>
              <w:t>"י ב"כ עוה"ד</w:t>
            </w:r>
            <w:r w:rsidR="00064DC8" w:rsidRPr="00064DC8">
              <w:rPr>
                <w:rFonts w:ascii="Arial" w:hAnsi="Arial" w:hint="cs"/>
                <w:b/>
                <w:bCs/>
                <w:noProof w:val="0"/>
                <w:rtl/>
              </w:rPr>
              <w:t xml:space="preserve"> הלנה שמחי</w:t>
            </w:r>
          </w:p>
        </w:tc>
      </w:tr>
      <w:tr w:rsidR="00D36A71" w:rsidTr="00BE7114">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A2CB1" w:rsidRDefault="002A2CB1">
            <w:pPr>
              <w:rPr>
                <w:rFonts w:ascii="David" w:eastAsia="David" w:hAnsi="David"/>
                <w:noProof w:val="0"/>
              </w:rPr>
            </w:pPr>
          </w:p>
        </w:tc>
        <w:tc>
          <w:tcPr>
            <w:tcW w:w="5571" w:type="dxa"/>
          </w:tcPr>
          <w:p w:rsidR="002A2CB1" w:rsidRDefault="002A2CB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4447E" w:rsidRDefault="00064DC8" w:rsidP="00394D93">
      <w:pPr>
        <w:spacing w:after="160" w:line="360" w:lineRule="auto"/>
        <w:ind w:left="357"/>
        <w:jc w:val="both"/>
        <w:rPr>
          <w:rFonts w:ascii="Arial" w:hAnsi="Arial"/>
          <w:noProof w:val="0"/>
        </w:rPr>
      </w:pPr>
      <w:r>
        <w:rPr>
          <w:rFonts w:ascii="Arial" w:hAnsi="Arial" w:hint="cs"/>
          <w:noProof w:val="0"/>
          <w:rtl/>
        </w:rPr>
        <w:t xml:space="preserve">על המדוכה </w:t>
      </w:r>
      <w:r w:rsidR="0044447E">
        <w:rPr>
          <w:rFonts w:ascii="Arial" w:hAnsi="Arial"/>
          <w:noProof w:val="0"/>
          <w:rtl/>
        </w:rPr>
        <w:t xml:space="preserve">שש תובענות </w:t>
      </w:r>
      <w:r>
        <w:rPr>
          <w:rFonts w:ascii="Arial" w:hAnsi="Arial" w:hint="cs"/>
          <w:noProof w:val="0"/>
          <w:rtl/>
        </w:rPr>
        <w:t xml:space="preserve">אשר </w:t>
      </w:r>
      <w:r w:rsidR="0044447E">
        <w:rPr>
          <w:rFonts w:ascii="Arial" w:hAnsi="Arial"/>
          <w:noProof w:val="0"/>
          <w:rtl/>
        </w:rPr>
        <w:t xml:space="preserve">דורשות הכרעה: תביעה למזונות אישה ומזונות משקמים, תביעה למזונות קטין ותביעה לפירוק שיתוף ואיזון משאבים- שהוגשו על ידי התובעת (להלן: "האם" או "האישה"); תביעה לחלוקת רכוש ואיזון משאבים, תביעה לדמי שימוש ראויים ותביעת מזונות קטין- שהוגשו </w:t>
      </w:r>
      <w:r w:rsidR="00394D93">
        <w:rPr>
          <w:rFonts w:ascii="Arial" w:hAnsi="Arial" w:hint="cs"/>
          <w:noProof w:val="0"/>
          <w:rtl/>
        </w:rPr>
        <w:t xml:space="preserve">על ידי </w:t>
      </w:r>
      <w:r w:rsidR="0044447E">
        <w:rPr>
          <w:rFonts w:ascii="Arial" w:hAnsi="Arial"/>
          <w:noProof w:val="0"/>
          <w:rtl/>
        </w:rPr>
        <w:t xml:space="preserve">התובע (להלן: "האב" או "האיש"). </w:t>
      </w:r>
    </w:p>
    <w:p w:rsidR="0044447E" w:rsidRDefault="00394D93" w:rsidP="007E1150">
      <w:pPr>
        <w:spacing w:after="160" w:line="360" w:lineRule="auto"/>
        <w:ind w:left="357"/>
        <w:contextualSpacing/>
        <w:jc w:val="both"/>
        <w:rPr>
          <w:rFonts w:ascii="Arial" w:hAnsi="Arial"/>
          <w:noProof w:val="0"/>
        </w:rPr>
      </w:pPr>
      <w:r>
        <w:rPr>
          <w:rFonts w:ascii="Arial" w:hAnsi="Arial" w:hint="cs"/>
          <w:noProof w:val="0"/>
          <w:rtl/>
        </w:rPr>
        <w:t xml:space="preserve">אציין כי </w:t>
      </w:r>
      <w:r w:rsidR="0044447E">
        <w:rPr>
          <w:rFonts w:ascii="Arial" w:hAnsi="Arial"/>
          <w:noProof w:val="0"/>
          <w:rtl/>
        </w:rPr>
        <w:t xml:space="preserve">ההליך הראשון </w:t>
      </w:r>
      <w:r w:rsidR="00AA27A3">
        <w:rPr>
          <w:rFonts w:ascii="Arial" w:hAnsi="Arial" w:hint="cs"/>
          <w:noProof w:val="0"/>
          <w:rtl/>
        </w:rPr>
        <w:t xml:space="preserve">בעניין </w:t>
      </w:r>
      <w:r w:rsidR="00064DC8">
        <w:rPr>
          <w:rFonts w:ascii="Arial" w:hAnsi="Arial" w:hint="cs"/>
          <w:noProof w:val="0"/>
          <w:rtl/>
        </w:rPr>
        <w:t xml:space="preserve">מזונות אישה </w:t>
      </w:r>
      <w:r w:rsidR="0044447E">
        <w:rPr>
          <w:rFonts w:ascii="Arial" w:hAnsi="Arial"/>
          <w:noProof w:val="0"/>
          <w:rtl/>
        </w:rPr>
        <w:t>נידון בראשיתו בפני סגה"נ, כב' השופט נחשון פישר, וביום 25.03.21 הוחלט כי התיק יעבור ל</w:t>
      </w:r>
      <w:r>
        <w:rPr>
          <w:rFonts w:ascii="Arial" w:hAnsi="Arial" w:hint="cs"/>
          <w:noProof w:val="0"/>
          <w:rtl/>
        </w:rPr>
        <w:t>טיפול מותב זה</w:t>
      </w:r>
      <w:r w:rsidR="0044447E">
        <w:rPr>
          <w:rFonts w:ascii="Arial" w:hAnsi="Arial"/>
          <w:noProof w:val="0"/>
          <w:rtl/>
        </w:rPr>
        <w:t>, לנוכח טענת ב"כ האיש למניעות של כב' השופט פישר לדון בתיק</w:t>
      </w:r>
      <w:r w:rsidR="00AA27A3">
        <w:rPr>
          <w:rFonts w:ascii="Arial" w:hAnsi="Arial" w:hint="cs"/>
          <w:noProof w:val="0"/>
          <w:rtl/>
        </w:rPr>
        <w:t>,</w:t>
      </w:r>
      <w:r w:rsidR="0044447E">
        <w:rPr>
          <w:rFonts w:ascii="Arial" w:hAnsi="Arial"/>
          <w:noProof w:val="0"/>
          <w:rtl/>
        </w:rPr>
        <w:t xml:space="preserve"> מפאת היכרותם האישית. עוד יצוין כי ביום 14.11.21 נדחתה בקשת האישה לפסלות מותב זה מלדון בהליכים שבין הצדדים, שהוגשה בשל טענתה לקיום חשש למשוא פנים כנגדה.</w:t>
      </w:r>
    </w:p>
    <w:p w:rsidR="0044447E" w:rsidRDefault="0044447E" w:rsidP="00E46419">
      <w:pPr>
        <w:spacing w:line="360" w:lineRule="auto"/>
        <w:contextualSpacing/>
        <w:jc w:val="both"/>
        <w:rPr>
          <w:rFonts w:ascii="Arial" w:hAnsi="Arial"/>
          <w:noProof w:val="0"/>
        </w:rPr>
      </w:pPr>
    </w:p>
    <w:p w:rsidR="0044447E" w:rsidRDefault="0044447E" w:rsidP="0044447E">
      <w:pPr>
        <w:spacing w:after="160" w:line="360" w:lineRule="auto"/>
        <w:jc w:val="both"/>
        <w:rPr>
          <w:rFonts w:ascii="Arial" w:hAnsi="Arial"/>
          <w:noProof w:val="0"/>
          <w:rtl/>
        </w:rPr>
      </w:pPr>
      <w:r>
        <w:rPr>
          <w:rFonts w:ascii="Arial" w:hAnsi="Arial"/>
          <w:b/>
          <w:bCs/>
          <w:noProof w:val="0"/>
          <w:u w:val="single"/>
          <w:rtl/>
        </w:rPr>
        <w:t>רקע עובדתי ודיוני</w:t>
      </w:r>
    </w:p>
    <w:p w:rsidR="0044447E" w:rsidRDefault="00394D93" w:rsidP="0044447E">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ה</w:t>
      </w:r>
      <w:r w:rsidR="0044447E">
        <w:rPr>
          <w:rFonts w:ascii="Arial" w:hAnsi="Arial"/>
          <w:noProof w:val="0"/>
          <w:rtl/>
        </w:rPr>
        <w:t>אישה ו</w:t>
      </w:r>
      <w:r>
        <w:rPr>
          <w:rFonts w:ascii="Arial" w:hAnsi="Arial" w:hint="cs"/>
          <w:noProof w:val="0"/>
          <w:rtl/>
        </w:rPr>
        <w:t>ה</w:t>
      </w:r>
      <w:r>
        <w:rPr>
          <w:rFonts w:ascii="Arial" w:hAnsi="Arial"/>
          <w:noProof w:val="0"/>
          <w:rtl/>
        </w:rPr>
        <w:t xml:space="preserve">איש </w:t>
      </w:r>
      <w:r w:rsidR="0044447E">
        <w:rPr>
          <w:rFonts w:ascii="Arial" w:hAnsi="Arial"/>
          <w:noProof w:val="0"/>
          <w:rtl/>
        </w:rPr>
        <w:t>נישאו כדמו"י ביום 31.05.2006, ולהם שני ילדים קטינים; הבכור יליד 11.07.2007 בן כ-16, המתגורר אצל האם, והצעיר יליד 20.01.2010 בן כ 13 וחצי, המתגורר אצל האב.</w:t>
      </w:r>
    </w:p>
    <w:p w:rsidR="0044447E" w:rsidRDefault="0044447E" w:rsidP="007E115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האיש עובד כעצמאי בעסק שבבעלותו "א</w:t>
      </w:r>
      <w:r w:rsidR="007E1150">
        <w:rPr>
          <w:rFonts w:ascii="Arial" w:hAnsi="Arial" w:hint="cs"/>
          <w:noProof w:val="0"/>
          <w:rtl/>
        </w:rPr>
        <w:t>'</w:t>
      </w:r>
      <w:r>
        <w:rPr>
          <w:rFonts w:ascii="Arial" w:hAnsi="Arial"/>
          <w:noProof w:val="0"/>
          <w:rtl/>
        </w:rPr>
        <w:t xml:space="preserve"> ל</w:t>
      </w:r>
      <w:r w:rsidR="007E1150">
        <w:rPr>
          <w:rFonts w:ascii="Arial" w:hAnsi="Arial" w:hint="cs"/>
          <w:noProof w:val="0"/>
          <w:rtl/>
        </w:rPr>
        <w:t>'</w:t>
      </w:r>
      <w:r>
        <w:rPr>
          <w:rFonts w:ascii="Arial" w:hAnsi="Arial"/>
          <w:noProof w:val="0"/>
          <w:rtl/>
        </w:rPr>
        <w:t>", בתחום השילוח הבינלאומי. העסק התקשר עם חברת "א</w:t>
      </w:r>
      <w:r w:rsidR="007E1150">
        <w:rPr>
          <w:rFonts w:ascii="Arial" w:hAnsi="Arial" w:hint="cs"/>
          <w:noProof w:val="0"/>
          <w:rtl/>
        </w:rPr>
        <w:t>'</w:t>
      </w:r>
      <w:r>
        <w:rPr>
          <w:rFonts w:ascii="Arial" w:hAnsi="Arial"/>
          <w:noProof w:val="0"/>
          <w:rtl/>
        </w:rPr>
        <w:t xml:space="preserve"> שילוח בינ"ל בע"מ"- חברת משלוחים, ובמסגרת התקשרות זאת, מרבית הכנסות </w:t>
      </w:r>
      <w:r w:rsidR="007E1150">
        <w:rPr>
          <w:rFonts w:ascii="Arial" w:hAnsi="Arial"/>
          <w:noProof w:val="0"/>
          <w:rtl/>
        </w:rPr>
        <w:t xml:space="preserve">העסק היא מחברת </w:t>
      </w:r>
      <w:r w:rsidR="007E1150">
        <w:rPr>
          <w:rFonts w:ascii="Arial" w:hAnsi="Arial" w:hint="cs"/>
          <w:noProof w:val="0"/>
          <w:rtl/>
        </w:rPr>
        <w:t>"</w:t>
      </w:r>
      <w:r w:rsidR="007E1150" w:rsidRPr="007E1150">
        <w:rPr>
          <w:rFonts w:ascii="Calibri" w:hAnsi="Calibri"/>
        </w:rPr>
        <w:t>xxxx</w:t>
      </w:r>
      <w:r>
        <w:rPr>
          <w:rFonts w:ascii="Arial" w:hAnsi="Arial"/>
          <w:noProof w:val="0"/>
          <w:rtl/>
        </w:rPr>
        <w:t xml:space="preserve">". </w:t>
      </w:r>
    </w:p>
    <w:p w:rsidR="0044447E" w:rsidRDefault="0044447E" w:rsidP="000B4A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בעלת עוסק מורשה בעסק "א</w:t>
      </w:r>
      <w:r w:rsidR="007E1150">
        <w:rPr>
          <w:rFonts w:ascii="Arial" w:hAnsi="Arial" w:hint="cs"/>
          <w:noProof w:val="0"/>
          <w:rtl/>
        </w:rPr>
        <w:t>'</w:t>
      </w:r>
      <w:r>
        <w:rPr>
          <w:rFonts w:ascii="Arial" w:hAnsi="Arial"/>
          <w:noProof w:val="0"/>
          <w:rtl/>
        </w:rPr>
        <w:t xml:space="preserve"> ל</w:t>
      </w:r>
      <w:r w:rsidR="007E1150">
        <w:rPr>
          <w:rFonts w:ascii="Arial" w:hAnsi="Arial" w:hint="cs"/>
          <w:noProof w:val="0"/>
          <w:rtl/>
        </w:rPr>
        <w:t>'</w:t>
      </w:r>
      <w:r>
        <w:rPr>
          <w:rFonts w:ascii="Arial" w:hAnsi="Arial"/>
          <w:noProof w:val="0"/>
          <w:rtl/>
        </w:rPr>
        <w:t xml:space="preserve">", בתחום קידום מכירות ואתרים באינטרנט. </w:t>
      </w:r>
      <w:r>
        <w:rPr>
          <w:rFonts w:ascii="Calibri" w:hAnsi="Calibri"/>
          <w:rtl/>
        </w:rPr>
        <w:t xml:space="preserve">בעבר עבדה האישה בעבודות </w:t>
      </w:r>
      <w:r w:rsidR="00394D93">
        <w:rPr>
          <w:rFonts w:ascii="Calibri" w:hAnsi="Calibri" w:hint="cs"/>
          <w:rtl/>
        </w:rPr>
        <w:t>שונות</w:t>
      </w:r>
      <w:r>
        <w:rPr>
          <w:rFonts w:ascii="Calibri" w:hAnsi="Calibri"/>
          <w:rtl/>
        </w:rPr>
        <w:t>, ביניהן בחברת "</w:t>
      </w:r>
      <w:r w:rsidR="007E1150">
        <w:rPr>
          <w:rFonts w:ascii="Calibri" w:hAnsi="Calibri"/>
        </w:rPr>
        <w:t>xxxxx</w:t>
      </w:r>
      <w:r>
        <w:rPr>
          <w:rFonts w:ascii="Calibri" w:hAnsi="Calibri"/>
          <w:rtl/>
        </w:rPr>
        <w:t>". כיום</w:t>
      </w:r>
      <w:r w:rsidR="004F63E0">
        <w:rPr>
          <w:rFonts w:ascii="Calibri" w:hAnsi="Calibri" w:hint="cs"/>
          <w:rtl/>
        </w:rPr>
        <w:t xml:space="preserve"> </w:t>
      </w:r>
      <w:r>
        <w:rPr>
          <w:rFonts w:ascii="Calibri" w:hAnsi="Calibri"/>
          <w:rtl/>
        </w:rPr>
        <w:t>האישה אינה עובדת ומתקיי</w:t>
      </w:r>
      <w:r w:rsidR="00AA27A3">
        <w:rPr>
          <w:rFonts w:ascii="Calibri" w:hAnsi="Calibri"/>
          <w:rtl/>
        </w:rPr>
        <w:t>מת מקצבת נכות כללית בשיעור 100%</w:t>
      </w:r>
      <w:r w:rsidR="00AA27A3">
        <w:rPr>
          <w:rFonts w:ascii="Calibri" w:hAnsi="Calibri" w:hint="cs"/>
          <w:rtl/>
        </w:rPr>
        <w:t xml:space="preserve">, </w:t>
      </w:r>
      <w:r>
        <w:rPr>
          <w:rFonts w:ascii="Calibri" w:hAnsi="Calibri"/>
          <w:rtl/>
        </w:rPr>
        <w:t xml:space="preserve">בין היתר בגין אבחונה כסובלת ממחלת המאניה דפרסיה (ראו מסמך רפואי מיום 29.10.20 מהמרכז לבריאות הנפש </w:t>
      </w:r>
      <w:r w:rsidR="000B4A9B">
        <w:rPr>
          <w:rFonts w:ascii="Calibri" w:hAnsi="Calibri" w:hint="cs"/>
          <w:rtl/>
        </w:rPr>
        <w:t>ב</w:t>
      </w:r>
      <w:r w:rsidR="000B4A9B">
        <w:rPr>
          <w:rFonts w:ascii="Calibri" w:hAnsi="Calibri"/>
        </w:rPr>
        <w:t>xxxxxx</w:t>
      </w:r>
      <w:r>
        <w:rPr>
          <w:rFonts w:ascii="Calibri" w:hAnsi="Calibri"/>
          <w:rtl/>
        </w:rPr>
        <w:t xml:space="preserve">- נספח 1 לכתב ההגנה של האיש בתביעה למזונות </w:t>
      </w:r>
      <w:r w:rsidR="00AA27A3">
        <w:rPr>
          <w:rFonts w:ascii="Calibri" w:hAnsi="Calibri" w:hint="cs"/>
          <w:rtl/>
        </w:rPr>
        <w:t>אישה</w:t>
      </w:r>
      <w:r>
        <w:rPr>
          <w:rFonts w:ascii="Calibri" w:hAnsi="Calibri"/>
          <w:rtl/>
        </w:rPr>
        <w:t>).</w:t>
      </w:r>
    </w:p>
    <w:p w:rsidR="0044447E" w:rsidRDefault="0044447E" w:rsidP="007E1150">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במהלך שנות הנישואין, הצדדים התגוררו ביחידת מגורים הרשומה על שם הוריה של האישה, ברחוב </w:t>
      </w:r>
      <w:r w:rsidR="007E1150" w:rsidRPr="007E1150">
        <w:rPr>
          <w:rFonts w:ascii="Calibri" w:hAnsi="Calibri"/>
        </w:rPr>
        <w:t>xxxx xxxx</w:t>
      </w:r>
      <w:r>
        <w:rPr>
          <w:rFonts w:ascii="Arial" w:hAnsi="Arial"/>
          <w:noProof w:val="0"/>
          <w:rtl/>
        </w:rPr>
        <w:t xml:space="preserve">, הידועה כחלקה </w:t>
      </w:r>
      <w:r w:rsidR="007E1150">
        <w:rPr>
          <w:rFonts w:ascii="Calibri" w:hAnsi="Calibri"/>
        </w:rPr>
        <w:t>xxx</w:t>
      </w:r>
      <w:r w:rsidR="007E1150">
        <w:rPr>
          <w:rFonts w:ascii="Arial" w:hAnsi="Arial" w:hint="cs"/>
          <w:noProof w:val="0"/>
          <w:rtl/>
        </w:rPr>
        <w:t xml:space="preserve"> </w:t>
      </w:r>
      <w:r>
        <w:rPr>
          <w:rFonts w:ascii="Arial" w:hAnsi="Arial"/>
          <w:noProof w:val="0"/>
          <w:rtl/>
        </w:rPr>
        <w:t xml:space="preserve">גוש </w:t>
      </w:r>
      <w:r w:rsidR="007E1150" w:rsidRPr="007E1150">
        <w:rPr>
          <w:rFonts w:ascii="Calibri" w:hAnsi="Calibri"/>
        </w:rPr>
        <w:t>xxxx</w:t>
      </w:r>
      <w:r>
        <w:rPr>
          <w:rFonts w:ascii="Arial" w:hAnsi="Arial"/>
          <w:noProof w:val="0"/>
          <w:rtl/>
        </w:rPr>
        <w:t xml:space="preserve"> (הלן: </w:t>
      </w:r>
      <w:r>
        <w:rPr>
          <w:rFonts w:ascii="Arial" w:hAnsi="Arial"/>
          <w:b/>
          <w:bCs/>
          <w:noProof w:val="0"/>
          <w:rtl/>
        </w:rPr>
        <w:t>"יחידת הדיור"</w:t>
      </w:r>
      <w:r w:rsidR="00AA27A3">
        <w:rPr>
          <w:rFonts w:ascii="Arial" w:hAnsi="Arial"/>
          <w:noProof w:val="0"/>
          <w:rtl/>
        </w:rPr>
        <w:t>). לפני כן, הם התגוררו ב</w:t>
      </w:r>
      <w:r w:rsidR="00AA27A3">
        <w:rPr>
          <w:rFonts w:ascii="Arial" w:hAnsi="Arial" w:hint="cs"/>
          <w:noProof w:val="0"/>
          <w:rtl/>
        </w:rPr>
        <w:t>דירה שכורה</w:t>
      </w:r>
      <w:r>
        <w:rPr>
          <w:rFonts w:ascii="Arial" w:hAnsi="Arial"/>
          <w:noProof w:val="0"/>
          <w:rtl/>
        </w:rPr>
        <w:t>, שעה שיחידת הדיור הושכרה לצד ג' והם קיבלו את דמי השכירות</w:t>
      </w:r>
      <w:r w:rsidR="00394D93">
        <w:rPr>
          <w:rFonts w:ascii="Arial" w:hAnsi="Arial" w:hint="cs"/>
          <w:noProof w:val="0"/>
          <w:rtl/>
        </w:rPr>
        <w:t xml:space="preserve"> עבורה</w:t>
      </w:r>
      <w:r w:rsidR="00AA27A3">
        <w:rPr>
          <w:rFonts w:ascii="Arial" w:hAnsi="Arial"/>
          <w:noProof w:val="0"/>
          <w:rtl/>
        </w:rPr>
        <w:t xml:space="preserve">. לצדדים היה חשבון בנק משותף, </w:t>
      </w:r>
      <w:r w:rsidR="00AA27A3">
        <w:rPr>
          <w:rFonts w:ascii="Arial" w:hAnsi="Arial" w:hint="cs"/>
          <w:noProof w:val="0"/>
          <w:rtl/>
        </w:rPr>
        <w:t>ו</w:t>
      </w:r>
      <w:r>
        <w:rPr>
          <w:rFonts w:ascii="Arial" w:hAnsi="Arial"/>
          <w:noProof w:val="0"/>
          <w:rtl/>
        </w:rPr>
        <w:t>לכל אחד מהם חשבון בנק פרטי משלו.</w:t>
      </w:r>
    </w:p>
    <w:p w:rsidR="0044447E" w:rsidRDefault="0044447E" w:rsidP="006A665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עקב משבר שנוצר בין הצדדים, </w:t>
      </w:r>
      <w:r>
        <w:rPr>
          <w:rFonts w:ascii="Arial" w:hAnsi="Arial"/>
          <w:noProof w:val="0"/>
          <w:color w:val="000000" w:themeColor="text1"/>
          <w:rtl/>
        </w:rPr>
        <w:t>האיש</w:t>
      </w:r>
      <w:r w:rsidR="006A6650">
        <w:rPr>
          <w:rFonts w:ascii="Arial" w:hAnsi="Arial" w:hint="cs"/>
          <w:noProof w:val="0"/>
          <w:color w:val="000000" w:themeColor="text1"/>
          <w:rtl/>
        </w:rPr>
        <w:t xml:space="preserve"> </w:t>
      </w:r>
      <w:r>
        <w:rPr>
          <w:rFonts w:ascii="Arial" w:hAnsi="Arial"/>
          <w:noProof w:val="0"/>
          <w:rtl/>
        </w:rPr>
        <w:t xml:space="preserve">עזב את </w:t>
      </w:r>
      <w:r w:rsidR="006A6650">
        <w:rPr>
          <w:rFonts w:ascii="Arial" w:hAnsi="Arial" w:hint="cs"/>
          <w:noProof w:val="0"/>
          <w:rtl/>
        </w:rPr>
        <w:t>יחידת הדיור</w:t>
      </w:r>
      <w:r>
        <w:rPr>
          <w:rFonts w:ascii="Arial" w:hAnsi="Arial"/>
          <w:noProof w:val="0"/>
          <w:rtl/>
        </w:rPr>
        <w:t xml:space="preserve"> </w:t>
      </w:r>
      <w:r w:rsidR="006A6650">
        <w:rPr>
          <w:rFonts w:ascii="Arial" w:hAnsi="Arial" w:hint="cs"/>
          <w:noProof w:val="0"/>
          <w:color w:val="000000" w:themeColor="text1"/>
          <w:rtl/>
        </w:rPr>
        <w:t xml:space="preserve">יחד עם הקטינים, </w:t>
      </w:r>
      <w:r>
        <w:rPr>
          <w:rFonts w:ascii="Arial" w:hAnsi="Arial"/>
          <w:noProof w:val="0"/>
          <w:rtl/>
        </w:rPr>
        <w:t>ועבר להתגורר בשכירות נפרדת ביום 27.10.20. מאז הצדדים פרודים באופן סופי, וביום 19.05.22 התגרשו.</w:t>
      </w:r>
    </w:p>
    <w:p w:rsidR="0044447E" w:rsidRDefault="0044447E" w:rsidP="006A665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w:t>
      </w:r>
      <w:r w:rsidR="00012991">
        <w:rPr>
          <w:rFonts w:ascii="Arial" w:hAnsi="Arial" w:hint="cs"/>
          <w:noProof w:val="0"/>
          <w:rtl/>
        </w:rPr>
        <w:t xml:space="preserve">דיון שהתקיים ביום </w:t>
      </w:r>
      <w:r>
        <w:rPr>
          <w:rFonts w:ascii="Arial" w:hAnsi="Arial"/>
          <w:noProof w:val="0"/>
          <w:rtl/>
        </w:rPr>
        <w:t xml:space="preserve"> 17.03.21 בפני כב' השופט פישר, חויב האב לשלם לידי האם סך של 7,500 ₪ לחודש עבור מזונות אישה זמניים, בקיזוז הגמלה אותה מקבלת מהביטוח הלאומי בגין נכותה הנפשית. </w:t>
      </w:r>
      <w:r w:rsidR="006A6650">
        <w:rPr>
          <w:rFonts w:ascii="Arial" w:hAnsi="Arial" w:hint="cs"/>
          <w:noProof w:val="0"/>
          <w:rtl/>
        </w:rPr>
        <w:t>לאחר שהתיק הועבר לטיפולי, התקיים דיון</w:t>
      </w:r>
      <w:r>
        <w:rPr>
          <w:rFonts w:ascii="Arial" w:hAnsi="Arial"/>
          <w:noProof w:val="0"/>
          <w:rtl/>
        </w:rPr>
        <w:t xml:space="preserve"> ביום 25.05.21, אליו האישה לא התייצבה, </w:t>
      </w:r>
      <w:r w:rsidR="006A6650">
        <w:rPr>
          <w:rFonts w:ascii="Arial" w:hAnsi="Arial" w:hint="cs"/>
          <w:noProof w:val="0"/>
          <w:rtl/>
        </w:rPr>
        <w:t xml:space="preserve">ובו </w:t>
      </w:r>
      <w:r>
        <w:rPr>
          <w:rFonts w:ascii="Arial" w:hAnsi="Arial"/>
          <w:noProof w:val="0"/>
          <w:rtl/>
        </w:rPr>
        <w:t>נקבע כי דמי המזונות הזמניים לא</w:t>
      </w:r>
      <w:r w:rsidR="00012991">
        <w:rPr>
          <w:rFonts w:ascii="Arial" w:hAnsi="Arial"/>
          <w:noProof w:val="0"/>
          <w:rtl/>
        </w:rPr>
        <w:t>ישה יופחתו לסך של 1,700 ₪ בחודש</w:t>
      </w:r>
      <w:r w:rsidR="006A6650">
        <w:rPr>
          <w:rFonts w:ascii="Arial" w:hAnsi="Arial" w:hint="cs"/>
          <w:noProof w:val="0"/>
          <w:rtl/>
        </w:rPr>
        <w:t>, אשר יתווספו ל</w:t>
      </w:r>
      <w:r w:rsidR="00012991">
        <w:rPr>
          <w:rFonts w:ascii="Arial" w:hAnsi="Arial" w:hint="cs"/>
          <w:noProof w:val="0"/>
          <w:rtl/>
        </w:rPr>
        <w:t>קצבת הביטוח הלאומי</w:t>
      </w:r>
      <w:r w:rsidR="006A6650">
        <w:rPr>
          <w:rFonts w:ascii="Arial" w:hAnsi="Arial" w:hint="cs"/>
          <w:noProof w:val="0"/>
          <w:rtl/>
        </w:rPr>
        <w:t xml:space="preserve"> של האישה</w:t>
      </w:r>
      <w:r w:rsidR="00012991">
        <w:rPr>
          <w:rFonts w:ascii="Arial" w:hAnsi="Arial" w:hint="cs"/>
          <w:noProof w:val="0"/>
          <w:rtl/>
        </w:rPr>
        <w:t xml:space="preserve">. </w:t>
      </w:r>
    </w:p>
    <w:p w:rsidR="0044447E" w:rsidRDefault="0044447E" w:rsidP="000543F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06.01.22 ניתנה החלטה</w:t>
      </w:r>
      <w:r w:rsidR="00391CAF">
        <w:rPr>
          <w:rFonts w:ascii="Arial" w:hAnsi="Arial" w:hint="cs"/>
          <w:noProof w:val="0"/>
          <w:rtl/>
        </w:rPr>
        <w:t xml:space="preserve"> למזונות זמניים,</w:t>
      </w:r>
      <w:r>
        <w:rPr>
          <w:rFonts w:ascii="Arial" w:hAnsi="Arial"/>
          <w:noProof w:val="0"/>
          <w:rtl/>
        </w:rPr>
        <w:t xml:space="preserve"> בה נקבע כי האב ישלם לאם סך של 1,500 ₪ בחודש עבור הקטין </w:t>
      </w:r>
      <w:r w:rsidR="000543FD">
        <w:rPr>
          <w:rFonts w:ascii="Arial" w:hAnsi="Arial" w:hint="cs"/>
          <w:noProof w:val="0"/>
          <w:rtl/>
        </w:rPr>
        <w:t>הבכור</w:t>
      </w:r>
      <w:r>
        <w:rPr>
          <w:rFonts w:ascii="Arial" w:hAnsi="Arial"/>
          <w:noProof w:val="0"/>
          <w:rtl/>
        </w:rPr>
        <w:t xml:space="preserve">, </w:t>
      </w:r>
      <w:r w:rsidR="00012991">
        <w:rPr>
          <w:rFonts w:ascii="Arial" w:hAnsi="Arial" w:hint="cs"/>
          <w:noProof w:val="0"/>
          <w:rtl/>
        </w:rPr>
        <w:t>שבינתיים חזר ל</w:t>
      </w:r>
      <w:r w:rsidR="00012991">
        <w:rPr>
          <w:rFonts w:ascii="Arial" w:hAnsi="Arial"/>
          <w:noProof w:val="0"/>
          <w:rtl/>
        </w:rPr>
        <w:t>ה</w:t>
      </w:r>
      <w:r>
        <w:rPr>
          <w:rFonts w:ascii="Arial" w:hAnsi="Arial"/>
          <w:noProof w:val="0"/>
          <w:rtl/>
        </w:rPr>
        <w:t>תגורר עמה</w:t>
      </w:r>
      <w:r w:rsidR="00012991">
        <w:rPr>
          <w:rFonts w:ascii="Arial" w:hAnsi="Arial" w:hint="cs"/>
          <w:noProof w:val="0"/>
          <w:rtl/>
        </w:rPr>
        <w:t xml:space="preserve"> בבית המגורים</w:t>
      </w:r>
      <w:r>
        <w:rPr>
          <w:rFonts w:ascii="Arial" w:hAnsi="Arial"/>
          <w:noProof w:val="0"/>
          <w:rtl/>
        </w:rPr>
        <w:t>, כאשר סכום זה כולל הוצאות מדור. ביום 17.07.22 נדחתה בקשת האב לחייב את האם במזונות הקטין הצעיר המתגורר אצלו.</w:t>
      </w:r>
    </w:p>
    <w:p w:rsidR="0044447E" w:rsidRDefault="0044447E" w:rsidP="0044447E">
      <w:pPr>
        <w:pStyle w:val="ad"/>
        <w:numPr>
          <w:ilvl w:val="0"/>
          <w:numId w:val="1"/>
        </w:numPr>
        <w:spacing w:after="160" w:line="360" w:lineRule="auto"/>
        <w:ind w:left="714" w:hanging="357"/>
        <w:contextualSpacing w:val="0"/>
        <w:jc w:val="both"/>
      </w:pPr>
      <w:r>
        <w:rPr>
          <w:rtl/>
        </w:rPr>
        <w:t xml:space="preserve">ביום 19.10.21 מונו מומחים </w:t>
      </w:r>
      <w:r w:rsidRPr="003B2AA3">
        <w:rPr>
          <w:rFonts w:ascii="Arial" w:hAnsi="Arial"/>
          <w:noProof w:val="0"/>
          <w:rtl/>
        </w:rPr>
        <w:t>מטעם</w:t>
      </w:r>
      <w:r>
        <w:rPr>
          <w:rtl/>
        </w:rPr>
        <w:t xml:space="preserve"> בית המשפט בתביעות הרכושיות:</w:t>
      </w:r>
    </w:p>
    <w:p w:rsidR="0044447E" w:rsidRDefault="0044447E" w:rsidP="00D839B8">
      <w:pPr>
        <w:pStyle w:val="ad"/>
        <w:spacing w:after="160" w:line="360" w:lineRule="auto"/>
        <w:ind w:left="714"/>
        <w:contextualSpacing w:val="0"/>
        <w:jc w:val="both"/>
      </w:pPr>
      <w:r>
        <w:rPr>
          <w:rtl/>
        </w:rPr>
        <w:t xml:space="preserve">מר אורי לפיד מונה </w:t>
      </w:r>
      <w:r>
        <w:rPr>
          <w:rFonts w:ascii="Arial" w:hAnsi="Arial"/>
          <w:noProof w:val="0"/>
          <w:rtl/>
        </w:rPr>
        <w:t>כאקטואר</w:t>
      </w:r>
      <w:r w:rsidR="000543FD">
        <w:rPr>
          <w:rFonts w:ascii="Arial" w:hAnsi="Arial" w:hint="cs"/>
          <w:noProof w:val="0"/>
          <w:rtl/>
        </w:rPr>
        <w:t>,</w:t>
      </w:r>
      <w:r>
        <w:rPr>
          <w:rFonts w:ascii="Arial" w:hAnsi="Arial"/>
          <w:noProof w:val="0"/>
          <w:rtl/>
        </w:rPr>
        <w:t xml:space="preserve"> </w:t>
      </w:r>
      <w:r>
        <w:rPr>
          <w:rtl/>
        </w:rPr>
        <w:t xml:space="preserve">לצורך בירור </w:t>
      </w:r>
      <w:r>
        <w:rPr>
          <w:rFonts w:ascii="Arial" w:hAnsi="Arial"/>
          <w:noProof w:val="0"/>
          <w:rtl/>
        </w:rPr>
        <w:t>חשבונות</w:t>
      </w:r>
      <w:r>
        <w:rPr>
          <w:rtl/>
        </w:rPr>
        <w:t xml:space="preserve"> ומשאבי הצדדים ממועד הנישואין ועד למועד עזיבת האיש את הבית בתאריך 27.10.20. המומחה הגיש חוות דעת (מעודכנת) ביום </w:t>
      </w:r>
      <w:r w:rsidR="00D839B8">
        <w:rPr>
          <w:rFonts w:hint="cs"/>
          <w:rtl/>
        </w:rPr>
        <w:t>07</w:t>
      </w:r>
      <w:r>
        <w:rPr>
          <w:rtl/>
        </w:rPr>
        <w:t>.</w:t>
      </w:r>
      <w:r w:rsidRPr="003B2AA3">
        <w:rPr>
          <w:rFonts w:ascii="Arial" w:hAnsi="Arial"/>
          <w:noProof w:val="0"/>
          <w:rtl/>
        </w:rPr>
        <w:t>07</w:t>
      </w:r>
      <w:r>
        <w:rPr>
          <w:rtl/>
        </w:rPr>
        <w:t>.22, לאחר השלמות מידע מצד האיש. הצדדים לא חקרו את המומחה על חוות הדעת.</w:t>
      </w:r>
    </w:p>
    <w:p w:rsidR="0044447E" w:rsidRDefault="0044447E" w:rsidP="0044447E">
      <w:pPr>
        <w:pStyle w:val="ad"/>
        <w:spacing w:after="160" w:line="360" w:lineRule="auto"/>
        <w:ind w:left="714"/>
        <w:contextualSpacing w:val="0"/>
        <w:jc w:val="both"/>
      </w:pPr>
      <w:r>
        <w:rPr>
          <w:rtl/>
        </w:rPr>
        <w:lastRenderedPageBreak/>
        <w:t>הגברת אורית שפט מונתה כשמאית מומחית</w:t>
      </w:r>
      <w:r w:rsidR="000543FD">
        <w:rPr>
          <w:rFonts w:hint="cs"/>
          <w:rtl/>
        </w:rPr>
        <w:t>,</w:t>
      </w:r>
      <w:r>
        <w:rPr>
          <w:rtl/>
        </w:rPr>
        <w:t xml:space="preserve"> להערכת שווי יחידת הדיור בה התגוררו הצדדים, כשהייתה בת 20 מ"ר לפני שהורחבה, וכן לאחר שהורחבה ל-120 מ"ר כפי שהיא כיום. כמו כן, התבקשה הערכת שווי דמי השכירות החודשיים בגין השכרת היחידה. המומחית הגישה את חוות הדעת ביום 27.01.22.</w:t>
      </w:r>
    </w:p>
    <w:p w:rsidR="0044447E" w:rsidRDefault="00012991" w:rsidP="00E46419">
      <w:pPr>
        <w:pStyle w:val="ad"/>
        <w:numPr>
          <w:ilvl w:val="0"/>
          <w:numId w:val="1"/>
        </w:numPr>
        <w:spacing w:after="160" w:line="360" w:lineRule="auto"/>
        <w:ind w:left="714" w:hanging="357"/>
        <w:jc w:val="both"/>
        <w:rPr>
          <w:rFonts w:ascii="Arial" w:hAnsi="Arial"/>
          <w:noProof w:val="0"/>
          <w:rtl/>
        </w:rPr>
      </w:pPr>
      <w:r>
        <w:rPr>
          <w:rFonts w:ascii="Arial" w:hAnsi="Arial" w:hint="cs"/>
          <w:noProof w:val="0"/>
          <w:rtl/>
        </w:rPr>
        <w:t xml:space="preserve">התקיימו </w:t>
      </w:r>
      <w:r w:rsidR="003B2AA3">
        <w:rPr>
          <w:rFonts w:ascii="Arial" w:hAnsi="Arial"/>
          <w:noProof w:val="0"/>
          <w:rtl/>
        </w:rPr>
        <w:t>שבעה דיונים</w:t>
      </w:r>
      <w:r>
        <w:rPr>
          <w:rFonts w:ascii="Arial" w:hAnsi="Arial" w:hint="cs"/>
          <w:noProof w:val="0"/>
          <w:rtl/>
        </w:rPr>
        <w:t xml:space="preserve"> בעניינם של הצדדים</w:t>
      </w:r>
      <w:r w:rsidR="000543FD">
        <w:rPr>
          <w:rFonts w:ascii="Arial" w:hAnsi="Arial"/>
          <w:noProof w:val="0"/>
          <w:rtl/>
        </w:rPr>
        <w:t>, לרבות דיו</w:t>
      </w:r>
      <w:r w:rsidR="000543FD">
        <w:rPr>
          <w:rFonts w:ascii="Arial" w:hAnsi="Arial" w:hint="cs"/>
          <w:noProof w:val="0"/>
          <w:rtl/>
        </w:rPr>
        <w:t>ן</w:t>
      </w:r>
      <w:r w:rsidR="0044447E">
        <w:rPr>
          <w:rFonts w:ascii="Arial" w:hAnsi="Arial"/>
          <w:noProof w:val="0"/>
          <w:rtl/>
        </w:rPr>
        <w:t xml:space="preserve"> הוכחות ביום 03.04.22, במהלכם בית המשפט ניסה להביא את הצדדים להסכמות אשר תייתרנה הכרעה שיפוטית, אולם כל צד התבצר בעמדותיו ולכן אין מנוס ממתן פסק דין. הצדדים הגישו סיכומיהם, סיכומי תשובה הוגשו ביום 18.01.23.</w:t>
      </w:r>
    </w:p>
    <w:p w:rsidR="0044447E" w:rsidRPr="003B2AA3" w:rsidRDefault="0044447E" w:rsidP="00E46419">
      <w:pPr>
        <w:pStyle w:val="ad"/>
        <w:spacing w:after="160" w:line="360" w:lineRule="auto"/>
        <w:ind w:left="714"/>
        <w:jc w:val="both"/>
      </w:pPr>
    </w:p>
    <w:p w:rsidR="0044447E" w:rsidRDefault="0044447E" w:rsidP="0044447E">
      <w:pPr>
        <w:spacing w:after="120" w:line="360" w:lineRule="auto"/>
        <w:jc w:val="both"/>
        <w:rPr>
          <w:rFonts w:ascii="Arial" w:hAnsi="Arial"/>
          <w:b/>
          <w:bCs/>
          <w:noProof w:val="0"/>
          <w:u w:val="single"/>
        </w:rPr>
      </w:pPr>
      <w:r>
        <w:rPr>
          <w:rFonts w:ascii="Arial" w:hAnsi="Arial"/>
          <w:b/>
          <w:bCs/>
          <w:noProof w:val="0"/>
          <w:u w:val="single"/>
          <w:rtl/>
        </w:rPr>
        <w:t>מזונות אישה ומזונות משקמים</w:t>
      </w:r>
    </w:p>
    <w:p w:rsidR="0044447E" w:rsidRDefault="0044447E" w:rsidP="0044447E">
      <w:pPr>
        <w:spacing w:after="120" w:line="360" w:lineRule="auto"/>
        <w:jc w:val="both"/>
        <w:rPr>
          <w:rFonts w:ascii="Arial" w:hAnsi="Arial"/>
          <w:noProof w:val="0"/>
          <w:u w:val="single"/>
          <w:rtl/>
        </w:rPr>
      </w:pPr>
      <w:r>
        <w:rPr>
          <w:rFonts w:ascii="Arial" w:hAnsi="Arial"/>
          <w:noProof w:val="0"/>
          <w:u w:val="single"/>
          <w:rtl/>
        </w:rPr>
        <w:t>טענות הצדדים</w:t>
      </w:r>
    </w:p>
    <w:p w:rsidR="0044447E" w:rsidRDefault="0044447E" w:rsidP="0044447E">
      <w:pPr>
        <w:spacing w:after="120" w:line="360" w:lineRule="auto"/>
        <w:jc w:val="both"/>
        <w:rPr>
          <w:rFonts w:ascii="Arial" w:hAnsi="Arial"/>
          <w:b/>
          <w:bCs/>
          <w:noProof w:val="0"/>
          <w:rtl/>
        </w:rPr>
      </w:pPr>
      <w:r>
        <w:rPr>
          <w:rFonts w:ascii="Arial" w:hAnsi="Arial"/>
          <w:b/>
          <w:bCs/>
          <w:noProof w:val="0"/>
          <w:rtl/>
        </w:rPr>
        <w:t>האישה;</w:t>
      </w:r>
    </w:p>
    <w:p w:rsidR="0044447E" w:rsidRDefault="0044447E" w:rsidP="002F3837">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בכתב התביעה </w:t>
      </w:r>
      <w:r w:rsidR="002F3837">
        <w:rPr>
          <w:rFonts w:ascii="Arial" w:hAnsi="Arial" w:hint="cs"/>
          <w:noProof w:val="0"/>
          <w:rtl/>
        </w:rPr>
        <w:t xml:space="preserve">העמידה האישה את </w:t>
      </w:r>
      <w:r>
        <w:rPr>
          <w:rFonts w:ascii="Arial" w:hAnsi="Arial"/>
          <w:noProof w:val="0"/>
          <w:rtl/>
        </w:rPr>
        <w:t xml:space="preserve">מזונות </w:t>
      </w:r>
      <w:r w:rsidR="002F3837">
        <w:rPr>
          <w:rFonts w:ascii="Arial" w:hAnsi="Arial" w:hint="cs"/>
          <w:noProof w:val="0"/>
          <w:rtl/>
        </w:rPr>
        <w:t>ה</w:t>
      </w:r>
      <w:r>
        <w:rPr>
          <w:rFonts w:ascii="Arial" w:hAnsi="Arial"/>
          <w:noProof w:val="0"/>
          <w:rtl/>
        </w:rPr>
        <w:t xml:space="preserve">אישה </w:t>
      </w:r>
      <w:r w:rsidR="002F3837">
        <w:rPr>
          <w:rFonts w:ascii="Arial" w:hAnsi="Arial" w:hint="cs"/>
          <w:noProof w:val="0"/>
          <w:rtl/>
        </w:rPr>
        <w:t xml:space="preserve">על </w:t>
      </w:r>
      <w:r>
        <w:rPr>
          <w:rFonts w:ascii="Arial" w:hAnsi="Arial"/>
          <w:noProof w:val="0"/>
          <w:rtl/>
        </w:rPr>
        <w:t>סך 7,200 ₪ לחודש ומזונות משקמים בסך 300,</w:t>
      </w:r>
      <w:r w:rsidRPr="003B2AA3">
        <w:rPr>
          <w:rtl/>
        </w:rPr>
        <w:t>000</w:t>
      </w:r>
      <w:r>
        <w:rPr>
          <w:rFonts w:ascii="Arial" w:hAnsi="Arial"/>
          <w:noProof w:val="0"/>
          <w:rtl/>
        </w:rPr>
        <w:t xml:space="preserve"> ₪, או לחלופין בסך 5,000 ₪ לחודש למשך 5 שנים, לצורך קיום בכבוד ולצורך שיקומה ושיקום חייה, כדי שתוכל לעמוד על רגליה מבחינה כלכלית.</w:t>
      </w:r>
    </w:p>
    <w:p w:rsidR="0044447E" w:rsidRDefault="002F3837" w:rsidP="002F383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לטענתה </w:t>
      </w:r>
      <w:r w:rsidR="0044447E">
        <w:rPr>
          <w:rFonts w:ascii="Arial" w:hAnsi="Arial"/>
          <w:noProof w:val="0"/>
          <w:rtl/>
        </w:rPr>
        <w:t>נקלעה למצוקה נפשית קשה בין היתר בעקבות אירועים שעברה במשפחה (בהם אשפוזה של אמה ומות אביה</w:t>
      </w:r>
      <w:r w:rsidR="00D15D5C">
        <w:rPr>
          <w:rFonts w:ascii="Arial" w:hAnsi="Arial" w:hint="cs"/>
          <w:noProof w:val="0"/>
          <w:rtl/>
        </w:rPr>
        <w:t xml:space="preserve"> ז"ל</w:t>
      </w:r>
      <w:r w:rsidR="0044447E">
        <w:rPr>
          <w:rFonts w:ascii="Arial" w:hAnsi="Arial"/>
          <w:noProof w:val="0"/>
          <w:rtl/>
        </w:rPr>
        <w:t xml:space="preserve">). האיש התכחש לאשתו, לא תמך בה, מנע ממנה לקבל כספים לצרכים אלמנטריים בטענה שלא "תבזבז", ואף ניצל את מצבה הנפשי כדי להחתים אותה </w:t>
      </w:r>
      <w:r>
        <w:rPr>
          <w:rFonts w:ascii="Arial" w:hAnsi="Arial" w:hint="cs"/>
          <w:noProof w:val="0"/>
          <w:rtl/>
        </w:rPr>
        <w:t>על יציאה</w:t>
      </w:r>
      <w:r w:rsidR="0044447E">
        <w:rPr>
          <w:rFonts w:ascii="Arial" w:hAnsi="Arial"/>
          <w:noProof w:val="0"/>
          <w:rtl/>
        </w:rPr>
        <w:t xml:space="preserve"> מהחשבון המשותף. בזמן שהייתה מאושפזת, האיש הודיע לה כי בכוונתו לסיים את הנישואין ומאז נטש אותה וניתק לה את כל אמצעי הקיום.</w:t>
      </w:r>
    </w:p>
    <w:p w:rsidR="0044447E" w:rsidRDefault="0044447E" w:rsidP="00D15D5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העבירה את כל הכנסותיה בעבר (לרבות מעבודותיה, כספי פיצויים ודמי אבטלה שקיבלה) לצרכי קיום המשפחה לחשבון הבנק המשותף, שכיום בבעלות האיש בלבד לבקשתו. מאחר שלחשבון המשותף הוכנסו שתי משכורות, ולא היו להם הוצאות למגורים או התחייבויות כספיות מהותיות, המשפחה חיה ברמת חיים טובה.</w:t>
      </w:r>
    </w:p>
    <w:p w:rsidR="0044447E" w:rsidRDefault="0044447E" w:rsidP="003B2AA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נטש את אשתו החולה, בעודה מאושפזת, ללא כל חמלה, והותירה להתמודד עם בעיות בריאות, מצוקה נפשית קשה והעדר </w:t>
      </w:r>
      <w:r w:rsidRPr="003B2AA3">
        <w:rPr>
          <w:rtl/>
        </w:rPr>
        <w:t>כל</w:t>
      </w:r>
      <w:r>
        <w:rPr>
          <w:rFonts w:ascii="Arial" w:hAnsi="Arial"/>
          <w:noProof w:val="0"/>
          <w:rtl/>
        </w:rPr>
        <w:t xml:space="preserve"> מקורות הכנסה, עם חובות בבנקים, וללא תמיכה מצדו. האישה אינה מסוגלת לדאוג לעצמה, מרגישה נטושה ואין תכלית לחייה.</w:t>
      </w:r>
    </w:p>
    <w:p w:rsidR="0044447E" w:rsidRDefault="0044447E" w:rsidP="0044447E">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האישה מעוניינת ללמוד מקצוע שיאפשר לה פרנסה ועניין. במיוחד נדרש הדבר, לאחר שהאיש נטש את האישה חסרת כל וללא בית מגורים (שכן מקום מגוריה בבית אימה הוא זמני). </w:t>
      </w:r>
      <w:r>
        <w:rPr>
          <w:rFonts w:ascii="Arial" w:hAnsi="Arial"/>
          <w:noProof w:val="0"/>
          <w:rtl/>
        </w:rPr>
        <w:lastRenderedPageBreak/>
        <w:t>נסיבות המקרה, בהן האיש הפ</w:t>
      </w:r>
      <w:r w:rsidR="00D15D5C">
        <w:rPr>
          <w:rFonts w:ascii="Arial" w:hAnsi="Arial"/>
          <w:noProof w:val="0"/>
          <w:rtl/>
        </w:rPr>
        <w:t>ר את חוזה ה"מכללא" שבין הצדדים</w:t>
      </w:r>
      <w:r w:rsidR="00D15D5C">
        <w:rPr>
          <w:rFonts w:ascii="Arial" w:hAnsi="Arial" w:hint="cs"/>
          <w:noProof w:val="0"/>
          <w:rtl/>
        </w:rPr>
        <w:t xml:space="preserve"> ו</w:t>
      </w:r>
      <w:r>
        <w:rPr>
          <w:rFonts w:ascii="Arial" w:hAnsi="Arial"/>
          <w:noProof w:val="0"/>
          <w:rtl/>
        </w:rPr>
        <w:t>הפקיר את האישה שעה שמצבה הבריאותי והכלכלי קשה, מצדיקות לחייבו במזונות אישה ומזונות משקמים.</w:t>
      </w:r>
    </w:p>
    <w:p w:rsidR="0044447E" w:rsidRDefault="0044447E" w:rsidP="003B2AA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אמנם כיום הצדדים גרושים מחודש מאי 2022, אולם לטענתה לאחר גירושי הצדדים, הגיש האיש בקשה לביטול מזונות אישה, ומבלי להמתין להחלטת בית המשפט, הפסיק לשלם את דמי המזונות</w:t>
      </w:r>
      <w:r w:rsidR="00D15D5C">
        <w:rPr>
          <w:rFonts w:ascii="Arial" w:hAnsi="Arial" w:hint="cs"/>
          <w:noProof w:val="0"/>
          <w:rtl/>
        </w:rPr>
        <w:t xml:space="preserve"> שנקבעו עבורה</w:t>
      </w:r>
      <w:r>
        <w:rPr>
          <w:rFonts w:ascii="Arial" w:hAnsi="Arial"/>
          <w:noProof w:val="0"/>
          <w:rtl/>
        </w:rPr>
        <w:t xml:space="preserve"> על דעת עצמו.</w:t>
      </w:r>
    </w:p>
    <w:p w:rsidR="0044447E" w:rsidRDefault="0044447E" w:rsidP="0044447E">
      <w:pPr>
        <w:spacing w:after="120" w:line="360" w:lineRule="auto"/>
        <w:jc w:val="both"/>
        <w:rPr>
          <w:rFonts w:ascii="Arial" w:hAnsi="Arial"/>
          <w:b/>
          <w:bCs/>
          <w:noProof w:val="0"/>
        </w:rPr>
      </w:pPr>
      <w:r>
        <w:rPr>
          <w:rFonts w:ascii="Arial" w:hAnsi="Arial"/>
          <w:b/>
          <w:bCs/>
          <w:noProof w:val="0"/>
          <w:rtl/>
        </w:rPr>
        <w:t>האיש;</w:t>
      </w:r>
    </w:p>
    <w:p w:rsidR="0044447E" w:rsidRDefault="00E248FB" w:rsidP="00E248F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אין כל הצדקה לחייב</w:t>
      </w:r>
      <w:r>
        <w:rPr>
          <w:rFonts w:ascii="Arial" w:hAnsi="Arial" w:hint="cs"/>
          <w:noProof w:val="0"/>
          <w:rtl/>
        </w:rPr>
        <w:t xml:space="preserve">ו </w:t>
      </w:r>
      <w:r w:rsidR="0044447E">
        <w:rPr>
          <w:rFonts w:ascii="Arial" w:hAnsi="Arial"/>
          <w:noProof w:val="0"/>
          <w:rtl/>
        </w:rPr>
        <w:t>במזונות אישה ו/או מזונות משקמים לאישה המתפרנסת בכבוד ממעשה ידיה וגם מקבלת קצבת נכות. האישה מנסה ליצור מצג שווא כאילו ננטשה על ידי האיש בקור רוח, אולם היא הסתירה בתביעתה את עובדת היותה משתכרת די והותר למחייתה, ומנגד הוצאותיה הן מינימליות ביותר.</w:t>
      </w:r>
    </w:p>
    <w:p w:rsidR="0044447E" w:rsidRDefault="0044447E" w:rsidP="0044447E">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הוטעה על ידי האישה באופן מכוון בטרם נישאו הצדדים, עת הסתירה מפניו את היותה סובלת ממחלות נפש קשות, </w:t>
      </w:r>
      <w:r w:rsidR="00D15D5C">
        <w:rPr>
          <w:rFonts w:ascii="Arial" w:hAnsi="Arial" w:hint="cs"/>
          <w:noProof w:val="0"/>
          <w:rtl/>
        </w:rPr>
        <w:t>ו</w:t>
      </w:r>
      <w:r>
        <w:rPr>
          <w:rFonts w:ascii="Arial" w:hAnsi="Arial"/>
          <w:noProof w:val="0"/>
          <w:rtl/>
        </w:rPr>
        <w:t>את היותה מאובחנת כסובלת מהפרעת אישיות וממאניה דיפרסיה עוד מנערותה. אילו האיש היה מודע למצבה מלכתחילה, לא היה נכנס לקשר הזוגי ונישא לה. עובדות אלו התגלו לאיש בהמשך באופן אקראי כאשר האישה החליטה ביוזמתה להפסיק ליטול תרופות והחלה בהתפרצויות אלימות.</w:t>
      </w:r>
    </w:p>
    <w:p w:rsidR="0044447E" w:rsidRDefault="00D15D5C" w:rsidP="003B2AA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 טיפל ב</w:t>
      </w:r>
      <w:r>
        <w:rPr>
          <w:rFonts w:ascii="Arial" w:hAnsi="Arial" w:hint="cs"/>
          <w:noProof w:val="0"/>
          <w:rtl/>
        </w:rPr>
        <w:t>אישה</w:t>
      </w:r>
      <w:r w:rsidR="0044447E">
        <w:rPr>
          <w:rFonts w:ascii="Arial" w:hAnsi="Arial"/>
          <w:noProof w:val="0"/>
          <w:rtl/>
        </w:rPr>
        <w:t xml:space="preserve"> במסירות אין קץ והוציא כספים רבים על ביקורים וטיפולים פרטיים, אולם האישה לא עמדה בהבטחותיה להתמיד בטיפולים. כחלק מהתפרצויותיה, היא </w:t>
      </w:r>
      <w:r w:rsidR="003B2AA3">
        <w:rPr>
          <w:rFonts w:ascii="Arial" w:hAnsi="Arial" w:hint="cs"/>
          <w:noProof w:val="0"/>
          <w:rtl/>
        </w:rPr>
        <w:t xml:space="preserve">אף </w:t>
      </w:r>
      <w:r w:rsidR="0044447E">
        <w:rPr>
          <w:rFonts w:ascii="Arial" w:hAnsi="Arial"/>
          <w:noProof w:val="0"/>
          <w:rtl/>
        </w:rPr>
        <w:t xml:space="preserve">סילקה את בנם הקטין </w:t>
      </w:r>
      <w:r w:rsidR="00E248FB">
        <w:rPr>
          <w:rFonts w:ascii="Arial" w:hAnsi="Arial" w:hint="cs"/>
          <w:noProof w:val="0"/>
          <w:rtl/>
        </w:rPr>
        <w:t>מ</w:t>
      </w:r>
      <w:r w:rsidR="0044447E">
        <w:rPr>
          <w:rFonts w:ascii="Arial" w:hAnsi="Arial"/>
          <w:noProof w:val="0"/>
          <w:rtl/>
        </w:rPr>
        <w:t xml:space="preserve">הבית. </w:t>
      </w:r>
    </w:p>
    <w:p w:rsidR="0044447E" w:rsidRDefault="0044447E" w:rsidP="00E4641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תופעות התנהגותה התוקפנית של האישה החריפו, עד שביום 27.10.20 לאחר התפרצות אלימה וקשה של האישה כלפי האיש והילדים, האיש החליט לשים סוף להתעללות האישה ונאלץ לעזוב את הבית עם שני הילדים, על מנת להגן עליהם </w:t>
      </w:r>
      <w:r w:rsidR="00E46419">
        <w:rPr>
          <w:rFonts w:ascii="Arial" w:hAnsi="Arial"/>
          <w:noProof w:val="0"/>
          <w:rtl/>
        </w:rPr>
        <w:t xml:space="preserve">ולהציל את נפשם מפניה. בכך </w:t>
      </w:r>
      <w:r w:rsidR="00B809F3">
        <w:rPr>
          <w:rFonts w:ascii="Arial" w:hAnsi="Arial" w:hint="cs"/>
          <w:noProof w:val="0"/>
          <w:rtl/>
        </w:rPr>
        <w:t xml:space="preserve">למעשה </w:t>
      </w:r>
      <w:r w:rsidR="00E46419">
        <w:rPr>
          <w:rFonts w:ascii="Arial" w:hAnsi="Arial" w:hint="cs"/>
          <w:noProof w:val="0"/>
          <w:rtl/>
        </w:rPr>
        <w:t xml:space="preserve">הוא סולק </w:t>
      </w:r>
      <w:r w:rsidR="00B809F3">
        <w:rPr>
          <w:rFonts w:ascii="Arial" w:hAnsi="Arial"/>
          <w:noProof w:val="0"/>
          <w:rtl/>
        </w:rPr>
        <w:t>מהבית</w:t>
      </w:r>
      <w:r w:rsidR="00E46419">
        <w:rPr>
          <w:rFonts w:ascii="Arial" w:hAnsi="Arial" w:hint="cs"/>
          <w:noProof w:val="0"/>
          <w:rtl/>
        </w:rPr>
        <w:t xml:space="preserve"> </w:t>
      </w:r>
      <w:r>
        <w:rPr>
          <w:rFonts w:ascii="Arial" w:hAnsi="Arial"/>
          <w:noProof w:val="0"/>
          <w:rtl/>
        </w:rPr>
        <w:t>עם הילדים והם נאלצו לעבור להתגורר בבית הוריו של האיש. בהמשך הוא עבר לשכור דירה בקרבת מקום לאישה, כדי שהיא תוכל לה</w:t>
      </w:r>
      <w:r w:rsidR="00313E65">
        <w:rPr>
          <w:rFonts w:ascii="Arial" w:hAnsi="Arial" w:hint="cs"/>
          <w:noProof w:val="0"/>
          <w:rtl/>
        </w:rPr>
        <w:t>י</w:t>
      </w:r>
      <w:r>
        <w:rPr>
          <w:rFonts w:ascii="Arial" w:hAnsi="Arial"/>
          <w:noProof w:val="0"/>
          <w:rtl/>
        </w:rPr>
        <w:t>פגש עמם.</w:t>
      </w:r>
    </w:p>
    <w:p w:rsidR="00B809F3" w:rsidRDefault="0044447E" w:rsidP="007E115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יש לראות בהכנסה של האישה מהעסק, מקצבת הנכות מ</w:t>
      </w:r>
      <w:r w:rsidR="00B809F3">
        <w:rPr>
          <w:rFonts w:ascii="Arial" w:hAnsi="Arial" w:hint="cs"/>
          <w:noProof w:val="0"/>
          <w:rtl/>
        </w:rPr>
        <w:t>ביטוח לאומי,</w:t>
      </w:r>
      <w:r w:rsidR="00B809F3">
        <w:rPr>
          <w:rFonts w:ascii="Arial" w:hAnsi="Arial"/>
          <w:noProof w:val="0"/>
          <w:rtl/>
        </w:rPr>
        <w:t xml:space="preserve"> ומסיוע </w:t>
      </w:r>
      <w:r>
        <w:rPr>
          <w:rFonts w:ascii="Arial" w:hAnsi="Arial"/>
          <w:noProof w:val="0"/>
          <w:rtl/>
        </w:rPr>
        <w:t>מ</w:t>
      </w:r>
      <w:r w:rsidR="00B809F3">
        <w:rPr>
          <w:rFonts w:ascii="Arial" w:hAnsi="Arial" w:hint="cs"/>
          <w:noProof w:val="0"/>
          <w:rtl/>
        </w:rPr>
        <w:t>מ</w:t>
      </w:r>
      <w:r>
        <w:rPr>
          <w:rFonts w:ascii="Arial" w:hAnsi="Arial"/>
          <w:noProof w:val="0"/>
          <w:rtl/>
        </w:rPr>
        <w:t>שפחתה של האישה- כ"מעשה ידיה תחת מזונותיה". בנוסף יש לקבוע</w:t>
      </w:r>
      <w:r w:rsidR="00B809F3">
        <w:rPr>
          <w:rFonts w:ascii="Arial" w:hAnsi="Arial"/>
          <w:noProof w:val="0"/>
          <w:rtl/>
        </w:rPr>
        <w:t xml:space="preserve"> כי האישה הפסידה מזונותיה </w:t>
      </w:r>
      <w:r w:rsidR="00B809F3">
        <w:rPr>
          <w:rFonts w:ascii="Arial" w:hAnsi="Arial" w:hint="cs"/>
          <w:noProof w:val="0"/>
          <w:rtl/>
        </w:rPr>
        <w:t xml:space="preserve">על פי </w:t>
      </w:r>
      <w:r w:rsidR="00B809F3">
        <w:rPr>
          <w:rFonts w:ascii="Arial" w:hAnsi="Arial"/>
          <w:noProof w:val="0"/>
          <w:rtl/>
        </w:rPr>
        <w:t xml:space="preserve">עילות הדין הדתי </w:t>
      </w:r>
      <w:r w:rsidR="00B809F3">
        <w:rPr>
          <w:rFonts w:ascii="Arial" w:hAnsi="Arial" w:hint="cs"/>
          <w:noProof w:val="0"/>
          <w:rtl/>
        </w:rPr>
        <w:t xml:space="preserve">לרבות </w:t>
      </w:r>
      <w:r>
        <w:rPr>
          <w:rFonts w:ascii="Arial" w:hAnsi="Arial"/>
          <w:noProof w:val="0"/>
          <w:rtl/>
        </w:rPr>
        <w:t xml:space="preserve">בשל הטעמים הבאים: מאיסות והסתרת מחלת הנפש של האישה, מיגור תופעת סרבנות גט </w:t>
      </w:r>
      <w:r w:rsidR="007E1150">
        <w:rPr>
          <w:rFonts w:ascii="Arial" w:hAnsi="Arial"/>
          <w:noProof w:val="0"/>
          <w:rtl/>
        </w:rPr>
        <w:t>בקרב נשים סרבניות, שיקולי צדק</w:t>
      </w:r>
      <w:r>
        <w:rPr>
          <w:rFonts w:ascii="Arial" w:hAnsi="Arial"/>
          <w:noProof w:val="0"/>
          <w:rtl/>
        </w:rPr>
        <w:t>, ועוד.</w:t>
      </w:r>
    </w:p>
    <w:p w:rsidR="00B809F3" w:rsidRDefault="00B809F3" w:rsidP="00B809F3">
      <w:pPr>
        <w:pStyle w:val="ad"/>
        <w:spacing w:after="160" w:line="360" w:lineRule="auto"/>
        <w:ind w:left="714"/>
        <w:contextualSpacing w:val="0"/>
        <w:jc w:val="both"/>
        <w:rPr>
          <w:rFonts w:ascii="Arial" w:hAnsi="Arial"/>
          <w:noProof w:val="0"/>
          <w:rtl/>
        </w:rPr>
      </w:pPr>
    </w:p>
    <w:p w:rsidR="0044447E" w:rsidRDefault="0044447E" w:rsidP="00B809F3">
      <w:pPr>
        <w:pStyle w:val="ad"/>
        <w:spacing w:after="160" w:line="360" w:lineRule="auto"/>
        <w:ind w:left="714"/>
        <w:contextualSpacing w:val="0"/>
        <w:jc w:val="both"/>
        <w:rPr>
          <w:rFonts w:ascii="Arial" w:hAnsi="Arial"/>
          <w:noProof w:val="0"/>
        </w:rPr>
      </w:pPr>
      <w:r>
        <w:rPr>
          <w:rFonts w:ascii="Arial" w:hAnsi="Arial"/>
          <w:noProof w:val="0"/>
          <w:rtl/>
        </w:rPr>
        <w:lastRenderedPageBreak/>
        <w:t xml:space="preserve"> </w:t>
      </w:r>
    </w:p>
    <w:p w:rsidR="0044447E" w:rsidRDefault="0044447E" w:rsidP="0044447E">
      <w:pPr>
        <w:spacing w:after="120" w:line="360" w:lineRule="auto"/>
        <w:jc w:val="both"/>
        <w:rPr>
          <w:rFonts w:ascii="Arial" w:hAnsi="Arial"/>
          <w:noProof w:val="0"/>
          <w:u w:val="single"/>
        </w:rPr>
      </w:pPr>
      <w:r>
        <w:rPr>
          <w:rFonts w:ascii="Arial" w:hAnsi="Arial"/>
          <w:noProof w:val="0"/>
          <w:u w:val="single"/>
          <w:rtl/>
        </w:rPr>
        <w:t xml:space="preserve">מסגרת נורמטיבית </w:t>
      </w:r>
    </w:p>
    <w:p w:rsidR="0044447E" w:rsidRDefault="0044447E" w:rsidP="00E46419">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סעיף 2(א) לחוק לתיקון דיני המשפחה (מזונות), התשי"ט-1959 </w:t>
      </w:r>
      <w:r w:rsidR="00E46419">
        <w:rPr>
          <w:rFonts w:ascii="Arial" w:hAnsi="Arial" w:hint="cs"/>
          <w:noProof w:val="0"/>
          <w:rtl/>
        </w:rPr>
        <w:t>(להלן: "חוק המזונות")</w:t>
      </w:r>
      <w:r w:rsidR="00B809F3">
        <w:rPr>
          <w:rFonts w:ascii="Arial" w:hAnsi="Arial" w:hint="cs"/>
          <w:noProof w:val="0"/>
          <w:rtl/>
        </w:rPr>
        <w:t>,</w:t>
      </w:r>
      <w:r w:rsidR="00E46419">
        <w:rPr>
          <w:rFonts w:ascii="Arial" w:hAnsi="Arial" w:hint="cs"/>
          <w:noProof w:val="0"/>
          <w:rtl/>
        </w:rPr>
        <w:t xml:space="preserve"> </w:t>
      </w:r>
      <w:r w:rsidR="00E46419">
        <w:rPr>
          <w:rFonts w:ascii="Arial" w:hAnsi="Arial"/>
          <w:noProof w:val="0"/>
          <w:rtl/>
        </w:rPr>
        <w:t>קובע כך: "</w:t>
      </w:r>
      <w:r w:rsidRPr="00E46419">
        <w:rPr>
          <w:rFonts w:ascii="Arial" w:hAnsi="Arial"/>
          <w:b/>
          <w:bCs/>
          <w:noProof w:val="0"/>
          <w:rtl/>
        </w:rPr>
        <w:t>א</w:t>
      </w:r>
      <w:r>
        <w:rPr>
          <w:rFonts w:ascii="Arial" w:hAnsi="Arial"/>
          <w:b/>
          <w:bCs/>
          <w:noProof w:val="0"/>
          <w:rtl/>
        </w:rPr>
        <w:t>דם חייב במזונות בן-זוגו לפי הוראות הדין האישי החל עליו, והוראות חוק זה לא יחולו על מזונות אלה</w:t>
      </w:r>
      <w:r>
        <w:rPr>
          <w:rFonts w:ascii="Arial" w:hAnsi="Arial"/>
          <w:noProof w:val="0"/>
          <w:rtl/>
        </w:rPr>
        <w:t>". חובתו של בע</w:t>
      </w:r>
      <w:r w:rsidR="00B809F3">
        <w:rPr>
          <w:rFonts w:ascii="Arial" w:hAnsi="Arial"/>
          <w:noProof w:val="0"/>
          <w:rtl/>
        </w:rPr>
        <w:t>ל לזון את אשתו מוכרעת אך ורק על</w:t>
      </w:r>
      <w:r w:rsidR="00B809F3">
        <w:rPr>
          <w:rFonts w:ascii="Arial" w:hAnsi="Arial" w:hint="cs"/>
          <w:noProof w:val="0"/>
          <w:rtl/>
        </w:rPr>
        <w:t xml:space="preserve"> </w:t>
      </w:r>
      <w:r>
        <w:rPr>
          <w:rFonts w:ascii="Arial" w:hAnsi="Arial"/>
          <w:noProof w:val="0"/>
          <w:rtl/>
        </w:rPr>
        <w:t xml:space="preserve">פי הדין האישי. </w:t>
      </w:r>
    </w:p>
    <w:p w:rsidR="0044447E" w:rsidRDefault="0044447E" w:rsidP="00B809F3">
      <w:pPr>
        <w:pStyle w:val="ad"/>
        <w:numPr>
          <w:ilvl w:val="0"/>
          <w:numId w:val="1"/>
        </w:numPr>
        <w:spacing w:after="160" w:line="360" w:lineRule="auto"/>
        <w:ind w:left="714" w:hanging="357"/>
        <w:contextualSpacing w:val="0"/>
        <w:jc w:val="both"/>
        <w:rPr>
          <w:rFonts w:ascii="Arial" w:hAnsi="Arial"/>
          <w:noProof w:val="0"/>
        </w:rPr>
      </w:pPr>
      <w:r>
        <w:rPr>
          <w:rtl/>
        </w:rPr>
        <w:t xml:space="preserve">בענייננו, הצדדים </w:t>
      </w:r>
      <w:r w:rsidR="00B809F3">
        <w:rPr>
          <w:rFonts w:hint="cs"/>
          <w:rtl/>
        </w:rPr>
        <w:t>הם</w:t>
      </w:r>
      <w:r>
        <w:rPr>
          <w:rtl/>
        </w:rPr>
        <w:t xml:space="preserve"> יהודים, לפיכך יש לבחון </w:t>
      </w:r>
      <w:r w:rsidRPr="00E46419">
        <w:rPr>
          <w:rFonts w:ascii="Arial" w:hAnsi="Arial"/>
          <w:noProof w:val="0"/>
          <w:rtl/>
        </w:rPr>
        <w:t>את</w:t>
      </w:r>
      <w:r w:rsidR="00B809F3">
        <w:rPr>
          <w:rtl/>
        </w:rPr>
        <w:t xml:space="preserve"> חבותו של הבעל במזונות האישה ע</w:t>
      </w:r>
      <w:r w:rsidR="00B809F3">
        <w:rPr>
          <w:rFonts w:hint="cs"/>
          <w:rtl/>
        </w:rPr>
        <w:t>ל פי</w:t>
      </w:r>
      <w:r>
        <w:rPr>
          <w:rtl/>
        </w:rPr>
        <w:t xml:space="preserve"> הדין העברי, לפיו אחת מחובות הבעל כלפי אשתו היא החובה לזון אותה לפי מעמדה ולפי כבודה, בהתאם לרמת החיים לה הורגלה</w:t>
      </w:r>
      <w:r w:rsidR="00B809F3">
        <w:rPr>
          <w:rFonts w:hint="cs"/>
          <w:rtl/>
        </w:rPr>
        <w:t>,</w:t>
      </w:r>
      <w:r>
        <w:rPr>
          <w:rtl/>
        </w:rPr>
        <w:t xml:space="preserve"> </w:t>
      </w:r>
      <w:r w:rsidRPr="00E46419">
        <w:rPr>
          <w:rFonts w:ascii="Arial" w:hAnsi="Arial"/>
          <w:noProof w:val="0"/>
          <w:rtl/>
        </w:rPr>
        <w:t>וחובה</w:t>
      </w:r>
      <w:r>
        <w:rPr>
          <w:rtl/>
        </w:rPr>
        <w:t xml:space="preserve"> זו קיימת כל עוד הצדדים נשואים.</w:t>
      </w:r>
    </w:p>
    <w:p w:rsidR="0044447E" w:rsidRDefault="0044447E" w:rsidP="00E4641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הדין האישי קובע שאשת איש זכאית למזונות, אלא אם כן איבדה זכותה ושהבעל יהיה פטור מלזון את אשתו במקרה בו אינה חיה עמו, אם הסיבה שגרמה להפסקת הדיור המשותף באה ממנה (ע"א 256/65 </w:t>
      </w:r>
      <w:r>
        <w:rPr>
          <w:rFonts w:ascii="Arial" w:hAnsi="Arial"/>
          <w:b/>
          <w:bCs/>
          <w:noProof w:val="0"/>
          <w:rtl/>
        </w:rPr>
        <w:t>מילר נ' מילר</w:t>
      </w:r>
      <w:r>
        <w:rPr>
          <w:rFonts w:ascii="Arial" w:hAnsi="Arial"/>
          <w:noProof w:val="0"/>
          <w:rtl/>
        </w:rPr>
        <w:t xml:space="preserve">, פ"ד יט(3) 171). </w:t>
      </w:r>
    </w:p>
    <w:p w:rsidR="00B809F3" w:rsidRDefault="00B809F3" w:rsidP="00B809F3">
      <w:pPr>
        <w:pStyle w:val="ad"/>
        <w:numPr>
          <w:ilvl w:val="0"/>
          <w:numId w:val="1"/>
        </w:numPr>
        <w:spacing w:after="160" w:line="360" w:lineRule="auto"/>
        <w:ind w:left="714" w:hanging="357"/>
        <w:contextualSpacing w:val="0"/>
        <w:jc w:val="both"/>
        <w:rPr>
          <w:rFonts w:ascii="Arial" w:hAnsi="Arial"/>
          <w:noProof w:val="0"/>
        </w:rPr>
      </w:pPr>
      <w:r>
        <w:rPr>
          <w:rtl/>
        </w:rPr>
        <w:t xml:space="preserve">הדין העברי מכיר במספר עילות שיש בהן כדי לפטור איש מחובתו למזונות אשתו, העיקריות שבהן הן נאיפת האישה, מרידתה ועזיבתה את בית הצדדים (תמ"ש (ת"א) 33045-03-14 </w:t>
      </w:r>
      <w:r>
        <w:rPr>
          <w:b/>
          <w:bCs/>
          <w:rtl/>
        </w:rPr>
        <w:t>פלונית נ' 2 פלוני</w:t>
      </w:r>
      <w:r>
        <w:rPr>
          <w:rtl/>
        </w:rPr>
        <w:t xml:space="preserve"> 28.01.16 וההפניות שם). </w:t>
      </w:r>
    </w:p>
    <w:p w:rsidR="0044447E" w:rsidRDefault="0044447E" w:rsidP="00B809F3">
      <w:pPr>
        <w:pStyle w:val="ad"/>
        <w:numPr>
          <w:ilvl w:val="0"/>
          <w:numId w:val="1"/>
        </w:numPr>
        <w:spacing w:after="160" w:line="360" w:lineRule="auto"/>
        <w:ind w:left="714" w:hanging="357"/>
        <w:contextualSpacing w:val="0"/>
        <w:jc w:val="both"/>
        <w:rPr>
          <w:rFonts w:ascii="Arial" w:hAnsi="Arial"/>
          <w:noProof w:val="0"/>
        </w:rPr>
      </w:pPr>
      <w:r>
        <w:rPr>
          <w:rtl/>
        </w:rPr>
        <w:t xml:space="preserve">הכלל הוא כי האישה "עולה עימו ואינה יורדת עימו", לפיו החובה לזון </w:t>
      </w:r>
      <w:r w:rsidRPr="00E46419">
        <w:rPr>
          <w:rFonts w:ascii="Arial" w:hAnsi="Arial"/>
          <w:noProof w:val="0"/>
          <w:rtl/>
        </w:rPr>
        <w:t>את</w:t>
      </w:r>
      <w:r>
        <w:rPr>
          <w:rtl/>
        </w:rPr>
        <w:t xml:space="preserve"> האישה אינה מתפרשת על פני צרכיה ההכרחיים בלבד, אלא יש לזון אותה לפי מעמדה ולפי רמת החיים לה הורגלה קודם הסכסוך, בתקופה בה חיו הצדדים יחד (</w:t>
      </w:r>
      <w:r>
        <w:rPr>
          <w:rFonts w:ascii="Arial" w:hAnsi="Arial"/>
          <w:noProof w:val="0"/>
          <w:rtl/>
        </w:rPr>
        <w:t xml:space="preserve">ע"א 130/83 </w:t>
      </w:r>
      <w:r>
        <w:rPr>
          <w:rFonts w:ascii="Arial" w:hAnsi="Arial"/>
          <w:b/>
          <w:bCs/>
          <w:noProof w:val="0"/>
          <w:rtl/>
        </w:rPr>
        <w:t>פרייס נ' פרייס</w:t>
      </w:r>
      <w:r>
        <w:rPr>
          <w:rFonts w:ascii="Arial" w:hAnsi="Arial"/>
          <w:noProof w:val="0"/>
          <w:rtl/>
        </w:rPr>
        <w:t xml:space="preserve">, פ"ד לח(1) 721). </w:t>
      </w:r>
      <w:r>
        <w:rPr>
          <w:rtl/>
        </w:rPr>
        <w:t>עם זאת, כאשר האישה עובדת ומתפרנסת</w:t>
      </w:r>
      <w:r w:rsidR="00B809F3">
        <w:rPr>
          <w:rFonts w:hint="cs"/>
          <w:rtl/>
        </w:rPr>
        <w:t>,</w:t>
      </w:r>
      <w:r>
        <w:rPr>
          <w:rtl/>
        </w:rPr>
        <w:t xml:space="preserve"> זכאי האיש לטעון "מעשה ידיה תחת מזונותיה".</w:t>
      </w:r>
    </w:p>
    <w:p w:rsidR="0044447E" w:rsidRDefault="0044447E" w:rsidP="00E4641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אשר "למזונות משקמים", הדין הנוהג הוא, כי פסיקה זו אינה עניין שבשגרה ואולם מקום בו אין מקור חיוב חוזי מפורש, ניתן לבחון האם מכוח הסכם מכללא בין בני הזוג, ניתן לחייב במזונות לאחר פירוד (ראה בע"מ 10497/08 </w:t>
      </w:r>
      <w:r>
        <w:rPr>
          <w:rFonts w:ascii="Arial" w:hAnsi="Arial"/>
          <w:b/>
          <w:bCs/>
          <w:noProof w:val="0"/>
          <w:rtl/>
        </w:rPr>
        <w:t>פלונית נ' פלוני</w:t>
      </w:r>
      <w:r>
        <w:rPr>
          <w:rFonts w:ascii="Arial" w:hAnsi="Arial"/>
          <w:noProof w:val="0"/>
          <w:rtl/>
        </w:rPr>
        <w:t> [פורסם בנבו] (פס"ד מיום 15.2.09); סעיף 5 לפסה"ד ע"א 805/82 הנ"ל.</w:t>
      </w:r>
    </w:p>
    <w:p w:rsidR="0044447E" w:rsidRDefault="0044447E" w:rsidP="003B0DB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הזכות למזונות </w:t>
      </w:r>
      <w:r w:rsidR="00E248FB">
        <w:rPr>
          <w:rFonts w:ascii="Arial" w:hAnsi="Arial" w:hint="cs"/>
          <w:noProof w:val="0"/>
          <w:rtl/>
        </w:rPr>
        <w:t xml:space="preserve">משקמים </w:t>
      </w:r>
      <w:r>
        <w:rPr>
          <w:rFonts w:ascii="Arial" w:hAnsi="Arial"/>
          <w:noProof w:val="0"/>
          <w:rtl/>
        </w:rPr>
        <w:t xml:space="preserve">אינה זהה לזכות למזונות על פי הדין האישי. מדובר במזונות אזרחיים, אשר יקבעו על פי תוכן החוזה הספציפי שנכרת בין הצדדים, ונועדו למלא אחר התמיכה הכספית של בן זוג אחד באחר, להבטיח את רמת חייו של בן הזוג ולאפשר את שיקומו לאחר הפרידה הפיזית. כאשר שיעור המזונות, משך תקופת החיוב בהם, כמו גם עילות השוללות את המזונות, הן שאלות שיקבעו כולן על פי תום הלב, על בסיס נסיבותיו הייחודיות של כל מקרה ומקרה, ונגזרות מהערכת התנהגות הצדדים, מצבם הכלכלי, ויתר </w:t>
      </w:r>
      <w:r>
        <w:rPr>
          <w:rFonts w:ascii="Arial" w:hAnsi="Arial"/>
          <w:noProof w:val="0"/>
          <w:rtl/>
        </w:rPr>
        <w:lastRenderedPageBreak/>
        <w:t xml:space="preserve">הנסיבות. ראו: עניין </w:t>
      </w:r>
      <w:r>
        <w:rPr>
          <w:rFonts w:ascii="Arial" w:hAnsi="Arial"/>
          <w:noProof w:val="0"/>
          <w:u w:val="single"/>
          <w:rtl/>
        </w:rPr>
        <w:t>רע"א 8256/99</w:t>
      </w:r>
      <w:r>
        <w:rPr>
          <w:rFonts w:ascii="Arial" w:hAnsi="Arial"/>
          <w:noProof w:val="0"/>
        </w:rPr>
        <w:t> </w:t>
      </w:r>
      <w:r>
        <w:rPr>
          <w:rFonts w:ascii="Arial" w:hAnsi="Arial"/>
          <w:b/>
          <w:bCs/>
          <w:noProof w:val="0"/>
          <w:rtl/>
        </w:rPr>
        <w:t>פלונית נ' פלוני</w:t>
      </w:r>
      <w:r>
        <w:rPr>
          <w:rFonts w:ascii="Arial" w:hAnsi="Arial"/>
          <w:noProof w:val="0"/>
          <w:rtl/>
        </w:rPr>
        <w:t xml:space="preserve"> פ"ד נח(2) 233 (2003); בע"מ 10497/08 </w:t>
      </w:r>
      <w:r>
        <w:rPr>
          <w:rFonts w:ascii="Arial" w:hAnsi="Arial"/>
          <w:b/>
          <w:bCs/>
          <w:noProof w:val="0"/>
          <w:rtl/>
        </w:rPr>
        <w:t>פלונית נ' פלוני (</w:t>
      </w:r>
      <w:r>
        <w:rPr>
          <w:rFonts w:ascii="Arial" w:hAnsi="Arial"/>
          <w:noProof w:val="0"/>
          <w:rtl/>
        </w:rPr>
        <w:t xml:space="preserve">2009); תמ"ש (ת"א) 5659-07-12 </w:t>
      </w:r>
      <w:r>
        <w:rPr>
          <w:rFonts w:ascii="Arial" w:hAnsi="Arial"/>
          <w:b/>
          <w:bCs/>
          <w:noProof w:val="0"/>
          <w:rtl/>
        </w:rPr>
        <w:t>ז. ר נ' ש. ז</w:t>
      </w:r>
      <w:r>
        <w:rPr>
          <w:rFonts w:ascii="Arial" w:hAnsi="Arial"/>
          <w:noProof w:val="0"/>
          <w:rtl/>
        </w:rPr>
        <w:t xml:space="preserve"> (2015); עמ"ש (ת"א) 7519-11-16 </w:t>
      </w:r>
      <w:r>
        <w:rPr>
          <w:rFonts w:ascii="Arial" w:hAnsi="Arial"/>
          <w:b/>
          <w:bCs/>
          <w:noProof w:val="0"/>
          <w:rtl/>
        </w:rPr>
        <w:t>פלונית נ' פלוני</w:t>
      </w:r>
      <w:r>
        <w:rPr>
          <w:rFonts w:ascii="Arial" w:hAnsi="Arial"/>
          <w:noProof w:val="0"/>
          <w:rtl/>
        </w:rPr>
        <w:t xml:space="preserve"> (2018)</w:t>
      </w:r>
      <w:r w:rsidR="00C83695">
        <w:rPr>
          <w:rFonts w:ascii="Arial" w:hAnsi="Arial" w:hint="cs"/>
          <w:noProof w:val="0"/>
          <w:rtl/>
        </w:rPr>
        <w:t xml:space="preserve"> (להלן: "עמ"ש 7519-11-16)</w:t>
      </w:r>
      <w:r>
        <w:rPr>
          <w:rFonts w:ascii="Arial" w:hAnsi="Arial"/>
          <w:noProof w:val="0"/>
          <w:rtl/>
        </w:rPr>
        <w:t xml:space="preserve">; בע"מ 3151/14 </w:t>
      </w:r>
      <w:r>
        <w:rPr>
          <w:rFonts w:ascii="Arial" w:hAnsi="Arial"/>
          <w:b/>
          <w:bCs/>
          <w:noProof w:val="0"/>
          <w:rtl/>
        </w:rPr>
        <w:t>פלונית נ' פלוני</w:t>
      </w:r>
      <w:r>
        <w:rPr>
          <w:rFonts w:ascii="Arial" w:hAnsi="Arial"/>
          <w:noProof w:val="0"/>
          <w:rtl/>
        </w:rPr>
        <w:t xml:space="preserve"> (</w:t>
      </w:r>
      <w:r w:rsidR="00B809F3">
        <w:rPr>
          <w:rFonts w:ascii="David" w:hAnsi="David"/>
          <w:noProof w:val="0"/>
        </w:rPr>
        <w:t>5.11.2015</w:t>
      </w:r>
      <w:r>
        <w:rPr>
          <w:rFonts w:ascii="Arial" w:hAnsi="Arial"/>
          <w:noProof w:val="0"/>
          <w:rtl/>
        </w:rPr>
        <w:t>)</w:t>
      </w:r>
      <w:r w:rsidR="003B0DB4">
        <w:rPr>
          <w:rFonts w:ascii="Arial" w:hAnsi="Arial" w:hint="cs"/>
          <w:noProof w:val="0"/>
          <w:rtl/>
        </w:rPr>
        <w:t xml:space="preserve"> (להלן: "בע"מ 3151/14")</w:t>
      </w:r>
      <w:r>
        <w:rPr>
          <w:rFonts w:ascii="Arial" w:hAnsi="Arial"/>
          <w:noProof w:val="0"/>
          <w:rtl/>
        </w:rPr>
        <w:t xml:space="preserve">; בע"מ 10497/08 </w:t>
      </w:r>
      <w:r>
        <w:rPr>
          <w:rFonts w:ascii="Arial" w:hAnsi="Arial"/>
          <w:b/>
          <w:bCs/>
          <w:noProof w:val="0"/>
          <w:rtl/>
        </w:rPr>
        <w:t xml:space="preserve">פלונית נ' פלוני </w:t>
      </w:r>
      <w:r>
        <w:rPr>
          <w:rFonts w:ascii="Arial" w:hAnsi="Arial"/>
          <w:noProof w:val="0"/>
          <w:rtl/>
        </w:rPr>
        <w:t>(2009).</w:t>
      </w:r>
    </w:p>
    <w:p w:rsidR="0044447E" w:rsidRDefault="0044447E" w:rsidP="00C8369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בבע"מ 3151/14</w:t>
      </w:r>
      <w:r w:rsidR="00C83695">
        <w:rPr>
          <w:rFonts w:ascii="Arial" w:hAnsi="Arial" w:hint="cs"/>
          <w:noProof w:val="0"/>
          <w:rtl/>
        </w:rPr>
        <w:t xml:space="preserve"> לעיל,</w:t>
      </w:r>
      <w:r w:rsidR="007C07AD">
        <w:rPr>
          <w:rFonts w:ascii="Arial" w:hAnsi="Arial" w:hint="cs"/>
          <w:noProof w:val="0"/>
          <w:rtl/>
        </w:rPr>
        <w:t xml:space="preserve"> בית המשפט העליון </w:t>
      </w:r>
      <w:r w:rsidR="00C83695">
        <w:rPr>
          <w:rFonts w:ascii="Arial" w:hAnsi="Arial" w:hint="cs"/>
          <w:noProof w:val="0"/>
          <w:rtl/>
        </w:rPr>
        <w:t xml:space="preserve">דן </w:t>
      </w:r>
      <w:r w:rsidR="007C07AD">
        <w:rPr>
          <w:rFonts w:ascii="Arial" w:hAnsi="Arial" w:hint="cs"/>
          <w:noProof w:val="0"/>
          <w:rtl/>
        </w:rPr>
        <w:t>ב</w:t>
      </w:r>
      <w:r>
        <w:rPr>
          <w:rFonts w:ascii="Arial" w:hAnsi="Arial" w:hint="cs"/>
          <w:noProof w:val="0"/>
          <w:rtl/>
        </w:rPr>
        <w:t xml:space="preserve">מזונות "משקמים" מכוח עקרונות כלליים של הדין האזרחי, על בסיס עקרונות של הסתמכות ותום לב. </w:t>
      </w:r>
      <w:r w:rsidR="00B4389E">
        <w:rPr>
          <w:rFonts w:ascii="Arial" w:hAnsi="Arial" w:hint="cs"/>
          <w:noProof w:val="0"/>
          <w:rtl/>
        </w:rPr>
        <w:t>ראו</w:t>
      </w:r>
      <w:r>
        <w:rPr>
          <w:rFonts w:ascii="Arial" w:hAnsi="Arial" w:hint="cs"/>
          <w:noProof w:val="0"/>
          <w:rtl/>
        </w:rPr>
        <w:t xml:space="preserve"> </w:t>
      </w:r>
      <w:r w:rsidR="00B4389E">
        <w:rPr>
          <w:rFonts w:ascii="Arial" w:hAnsi="Arial" w:hint="cs"/>
          <w:noProof w:val="0"/>
          <w:rtl/>
        </w:rPr>
        <w:t>עמדת</w:t>
      </w:r>
      <w:r>
        <w:rPr>
          <w:rFonts w:ascii="Arial" w:hAnsi="Arial" w:hint="cs"/>
          <w:noProof w:val="0"/>
          <w:rtl/>
        </w:rPr>
        <w:t xml:space="preserve"> כבוד השופטת ד' ברק ארז לפיה ניתן לפסוק מזונות משקמים מכוח הדין האזרחי רק במצבים שבהם בן הזוג אינו זכאי עוד למזונות לפי הדין האישי, וזאת בשני מועדים אפשריים: "</w:t>
      </w:r>
      <w:r>
        <w:rPr>
          <w:rFonts w:ascii="Arial" w:hAnsi="Arial" w:hint="cs"/>
          <w:b/>
          <w:bCs/>
          <w:noProof w:val="0"/>
          <w:rtl/>
        </w:rPr>
        <w:t>אם לפני שניתן גט, אך קמה עילה לשלילת המזונות; ואם לאחר שניתן גט, ומטעם זה פוקעת הזכות למזונות"</w:t>
      </w:r>
      <w:r>
        <w:rPr>
          <w:rFonts w:ascii="Arial" w:hAnsi="Arial"/>
          <w:noProof w:val="0"/>
        </w:rPr>
        <w:t> </w:t>
      </w:r>
      <w:r>
        <w:rPr>
          <w:rFonts w:ascii="Arial" w:hAnsi="Arial"/>
          <w:noProof w:val="0"/>
          <w:rtl/>
        </w:rPr>
        <w:t xml:space="preserve">(סעיף 50 לפסק הדין). </w:t>
      </w:r>
    </w:p>
    <w:p w:rsidR="0044447E" w:rsidRDefault="007C07AD" w:rsidP="007C07AD">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נקבע </w:t>
      </w:r>
      <w:r w:rsidR="0044447E">
        <w:rPr>
          <w:rFonts w:ascii="Arial" w:hAnsi="Arial"/>
          <w:noProof w:val="0"/>
          <w:rtl/>
        </w:rPr>
        <w:t>כי השיקול המרכזי אותו יש לבחון על מנת להכריע אם אחד מבני הזוג זכאי למזונות משקמים וגובהם</w:t>
      </w:r>
      <w:r w:rsidR="00C83695">
        <w:rPr>
          <w:rFonts w:ascii="Arial" w:hAnsi="Arial" w:hint="cs"/>
          <w:noProof w:val="0"/>
          <w:rtl/>
        </w:rPr>
        <w:t>,</w:t>
      </w:r>
      <w:r w:rsidR="0044447E">
        <w:rPr>
          <w:rFonts w:ascii="Arial" w:hAnsi="Arial"/>
          <w:noProof w:val="0"/>
          <w:rtl/>
        </w:rPr>
        <w:t xml:space="preserve"> הוא ההיתכנות</w:t>
      </w:r>
      <w:r w:rsidR="00C83695">
        <w:rPr>
          <w:rFonts w:ascii="Arial" w:hAnsi="Arial"/>
          <w:noProof w:val="0"/>
          <w:rtl/>
        </w:rPr>
        <w:t xml:space="preserve"> לקיומם של מקורות פרנסה חלופיים</w:t>
      </w:r>
      <w:r w:rsidR="00C83695">
        <w:rPr>
          <w:rFonts w:ascii="Arial" w:hAnsi="Arial" w:hint="cs"/>
          <w:noProof w:val="0"/>
          <w:rtl/>
        </w:rPr>
        <w:t>.</w:t>
      </w:r>
      <w:r w:rsidR="0044447E">
        <w:rPr>
          <w:rFonts w:ascii="Arial" w:hAnsi="Arial"/>
          <w:noProof w:val="0"/>
          <w:rtl/>
        </w:rPr>
        <w:t xml:space="preserve"> לפיכך, יש חשיבות לשאלה מהם ההכשרה המקצועית והניסיון התעסוקתי של בן הזוג "הביתי", מה גילו ומהו שוויו של הרכוש של בני הזוג והאם כבר חולק (סעיף 54 לפסק הדין)</w:t>
      </w:r>
      <w:r w:rsidR="0044447E">
        <w:rPr>
          <w:rFonts w:ascii="Arial" w:hAnsi="Arial"/>
          <w:noProof w:val="0"/>
        </w:rPr>
        <w:t>.</w:t>
      </w:r>
    </w:p>
    <w:p w:rsidR="0044447E" w:rsidRDefault="0044447E" w:rsidP="00E4641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הודגש כי "</w:t>
      </w:r>
      <w:r>
        <w:rPr>
          <w:rFonts w:ascii="Arial" w:hAnsi="Arial"/>
          <w:b/>
          <w:bCs/>
          <w:noProof w:val="0"/>
          <w:rtl/>
        </w:rPr>
        <w:t>אין מדובר בזכאות קבועה למזונות, אלא בזכאות שנועדה להשיג תכלית שיקומית של השתלבות בשוק העבודה – תכלית שעניינה קיום בכבוד לאותה תקופה של "השתקמות", המשקפת את ההסתמכות על הקשר הזוגי עד כדי פגיעה ביכולת להתפרנס</w:t>
      </w:r>
      <w:r>
        <w:rPr>
          <w:rFonts w:ascii="Arial" w:hAnsi="Arial"/>
          <w:noProof w:val="0"/>
          <w:rtl/>
        </w:rPr>
        <w:t>..." (סעיף 53 לפסק הדין). לאור האמור, ככלל, צריך לקבוע מועד קצוב למתן המזונות.</w:t>
      </w:r>
    </w:p>
    <w:p w:rsidR="0044447E" w:rsidRDefault="0044447E" w:rsidP="00C83695">
      <w:pPr>
        <w:pStyle w:val="ad"/>
        <w:numPr>
          <w:ilvl w:val="0"/>
          <w:numId w:val="1"/>
        </w:numPr>
        <w:spacing w:after="240" w:line="360" w:lineRule="auto"/>
        <w:ind w:left="714" w:hanging="357"/>
        <w:jc w:val="both"/>
        <w:rPr>
          <w:rFonts w:ascii="Arial" w:hAnsi="Arial"/>
          <w:noProof w:val="0"/>
        </w:rPr>
      </w:pPr>
      <w:r>
        <w:rPr>
          <w:rFonts w:ascii="Arial" w:hAnsi="Arial"/>
          <w:noProof w:val="0"/>
          <w:rtl/>
        </w:rPr>
        <w:t xml:space="preserve">בעמ"ש 7519-11-16 </w:t>
      </w:r>
      <w:r w:rsidR="00C83695">
        <w:rPr>
          <w:rFonts w:ascii="Arial" w:hAnsi="Arial" w:hint="cs"/>
          <w:noProof w:val="0"/>
          <w:rtl/>
        </w:rPr>
        <w:t>לעיל,</w:t>
      </w:r>
      <w:r>
        <w:rPr>
          <w:rFonts w:ascii="Arial" w:hAnsi="Arial"/>
          <w:noProof w:val="0"/>
          <w:rtl/>
        </w:rPr>
        <w:t xml:space="preserve"> נפסק כדלקמן:</w:t>
      </w:r>
    </w:p>
    <w:p w:rsidR="0044447E" w:rsidRDefault="0044447E" w:rsidP="0044447E">
      <w:pPr>
        <w:pStyle w:val="ad"/>
        <w:spacing w:after="240" w:line="360" w:lineRule="auto"/>
        <w:ind w:left="714"/>
        <w:jc w:val="both"/>
        <w:rPr>
          <w:rFonts w:ascii="Arial" w:hAnsi="Arial"/>
          <w:b/>
          <w:bCs/>
          <w:noProof w:val="0"/>
        </w:rPr>
      </w:pPr>
      <w:r>
        <w:rPr>
          <w:rFonts w:ascii="Arial" w:hAnsi="Arial"/>
          <w:b/>
          <w:bCs/>
          <w:noProof w:val="0"/>
          <w:rtl/>
        </w:rPr>
        <w:t>"18. המזונות המשקמים נועדו לגשר על אותו פער, בין היתר על אותם נכסי קריירה אשר רכש אחד מבני הזוג על חשבונו של בן הזוג הביתי, על אותן אפשרויות תעסוקה שבן הזוג רכש ולא התאפשר לבן הזוג הביתי לרכוש, על כן כשמם כן הוא, "מזונות שיקומיים", מזונות אלו באים בכדי לתת "מרווח נשימה" לבן הזוג אשר לא היה מורגל בעבודה תובענית או בעבודה בכלל בכדי שיוכל להתאים עצמו כלכלית למצב החדש שנוצר בעת פירוד הצדדים, כל זאת ללא שיקולי אשם כלל, במי האשם בפירוד בין בני הזוג, והאם יש סיבה או אין סיבה לפירוד בין בני הזוג.</w:t>
      </w:r>
    </w:p>
    <w:p w:rsidR="0044447E" w:rsidRDefault="0044447E" w:rsidP="0044447E">
      <w:pPr>
        <w:pStyle w:val="ad"/>
        <w:spacing w:after="240" w:line="360" w:lineRule="auto"/>
        <w:jc w:val="both"/>
        <w:rPr>
          <w:rFonts w:ascii="Arial" w:hAnsi="Arial"/>
          <w:b/>
          <w:bCs/>
          <w:noProof w:val="0"/>
        </w:rPr>
      </w:pPr>
      <w:r>
        <w:rPr>
          <w:rFonts w:ascii="Arial" w:hAnsi="Arial"/>
          <w:b/>
          <w:bCs/>
          <w:noProof w:val="0"/>
          <w:rtl/>
        </w:rPr>
        <w:t>בנוסף, יש לבחון את שאלת ההסתמכות אשר נטענת על-ידי מי מבני הזוג.</w:t>
      </w:r>
    </w:p>
    <w:p w:rsidR="0044447E" w:rsidRPr="007C07AD" w:rsidRDefault="0044447E" w:rsidP="00E46419">
      <w:pPr>
        <w:pStyle w:val="ad"/>
        <w:spacing w:after="160" w:line="360" w:lineRule="auto"/>
        <w:ind w:left="714"/>
        <w:contextualSpacing w:val="0"/>
        <w:jc w:val="both"/>
        <w:rPr>
          <w:rFonts w:ascii="Arial" w:hAnsi="Arial"/>
          <w:b/>
          <w:bCs/>
          <w:noProof w:val="0"/>
        </w:rPr>
      </w:pPr>
      <w:r>
        <w:rPr>
          <w:rFonts w:ascii="Arial" w:hAnsi="Arial"/>
          <w:b/>
          <w:bCs/>
          <w:noProof w:val="0"/>
          <w:rtl/>
        </w:rPr>
        <w:t xml:space="preserve">19. הנה כי כן, על בית המשפט לבחון כל מקרה לנסיבותיו, ובכלל האמור, וכעולה מהפסיקה שהובאה, משך הקשר הזוגי, נסיבות היווצרות הקשר, מערך היחסים הכלכלי בין בני הזוג, </w:t>
      </w:r>
      <w:r>
        <w:rPr>
          <w:rFonts w:ascii="Arial" w:hAnsi="Arial"/>
          <w:b/>
          <w:bCs/>
          <w:noProof w:val="0"/>
          <w:rtl/>
        </w:rPr>
        <w:lastRenderedPageBreak/>
        <w:t xml:space="preserve">הבטחות מפורשות או מכללא, ככל שניתנו, וכשבסופו של יום, על בית המשפט לקבוע אם </w:t>
      </w:r>
      <w:r w:rsidRPr="007C07AD">
        <w:rPr>
          <w:rFonts w:ascii="Arial" w:hAnsi="Arial"/>
          <w:b/>
          <w:bCs/>
          <w:noProof w:val="0"/>
          <w:rtl/>
        </w:rPr>
        <w:t>יש מקום לפסיקת מזונות משקמים וככל שהתשובה חיובית – שיעורם..."</w:t>
      </w:r>
    </w:p>
    <w:p w:rsidR="007C07AD" w:rsidRPr="007C07AD" w:rsidRDefault="00B4389E" w:rsidP="00C83695">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 xml:space="preserve">ניתן לסכם כי </w:t>
      </w:r>
      <w:r w:rsidR="0044447E" w:rsidRPr="007C07AD">
        <w:rPr>
          <w:rFonts w:ascii="Arial" w:hAnsi="Arial"/>
          <w:noProof w:val="0"/>
          <w:rtl/>
        </w:rPr>
        <w:t>חיוב במזונות משקמים בסיסו בהסכם מכללא בין בני זוג החיים כבני משפחה, לתמוך זה בזה</w:t>
      </w:r>
      <w:r w:rsidR="00C83695">
        <w:rPr>
          <w:rFonts w:ascii="Arial" w:hAnsi="Arial" w:hint="cs"/>
          <w:noProof w:val="0"/>
          <w:rtl/>
        </w:rPr>
        <w:t>,</w:t>
      </w:r>
      <w:r w:rsidR="0044447E" w:rsidRPr="007C07AD">
        <w:rPr>
          <w:rFonts w:ascii="Arial" w:hAnsi="Arial"/>
          <w:noProof w:val="0"/>
          <w:rtl/>
        </w:rPr>
        <w:t xml:space="preserve"> כאשר קיימת הייתה הסתמכות שהולדתה במערכת תלות ותרומה זוגית הדדית ומטעמים של הוגנות, שוויון ותום לב.</w:t>
      </w:r>
      <w:r w:rsidR="007C07AD" w:rsidRPr="007C07AD">
        <w:rPr>
          <w:rFonts w:ascii="Arial" w:hAnsi="Arial" w:hint="cs"/>
          <w:noProof w:val="0"/>
          <w:rtl/>
        </w:rPr>
        <w:t xml:space="preserve"> תכליתם של המזונות המשקמים היא </w:t>
      </w:r>
      <w:r w:rsidR="007C07AD" w:rsidRPr="007C07AD">
        <w:rPr>
          <w:rFonts w:ascii="Arial" w:hAnsi="Arial"/>
          <w:noProof w:val="0"/>
          <w:rtl/>
        </w:rPr>
        <w:t xml:space="preserve">להבטיח את רמת חייו של בן הזוג ולאפשר את שיקומו לאחר הפרידה הפיזית בין הצדדים, ומכאן שמם "מזונות משקמים". מטרתם לאפשר לבן הזוג הנעזב להסתגל למצב ולהביאו לידי כך שיוכל לתמוך בעצמו. </w:t>
      </w:r>
    </w:p>
    <w:p w:rsidR="0044447E" w:rsidRDefault="0044447E" w:rsidP="00E46419">
      <w:pPr>
        <w:pStyle w:val="ad"/>
        <w:numPr>
          <w:ilvl w:val="0"/>
          <w:numId w:val="1"/>
        </w:numPr>
        <w:spacing w:after="160" w:line="360" w:lineRule="auto"/>
        <w:ind w:left="714" w:hanging="357"/>
        <w:jc w:val="both"/>
        <w:rPr>
          <w:rFonts w:ascii="Arial" w:hAnsi="Arial"/>
          <w:noProof w:val="0"/>
        </w:rPr>
      </w:pPr>
      <w:r>
        <w:rPr>
          <w:rFonts w:ascii="Arial" w:hAnsi="Arial"/>
          <w:noProof w:val="0"/>
          <w:rtl/>
        </w:rPr>
        <w:t xml:space="preserve">משך תקופת הזכאות תלויה בנסיבות העובדתיות, תוך שגם שיקולי הגינות, יושר ותחושת הצדק </w:t>
      </w:r>
      <w:r>
        <w:rPr>
          <w:noProof w:val="0"/>
          <w:rtl/>
        </w:rPr>
        <w:t>יהוו</w:t>
      </w:r>
      <w:r>
        <w:rPr>
          <w:rFonts w:ascii="Arial" w:hAnsi="Arial"/>
          <w:noProof w:val="0"/>
          <w:rtl/>
        </w:rPr>
        <w:t xml:space="preserve"> בסיס להכרעה בענ</w:t>
      </w:r>
      <w:r w:rsidR="00C83695">
        <w:rPr>
          <w:rFonts w:ascii="Arial" w:hAnsi="Arial" w:hint="cs"/>
          <w:noProof w:val="0"/>
          <w:rtl/>
        </w:rPr>
        <w:t>י</w:t>
      </w:r>
      <w:r>
        <w:rPr>
          <w:rFonts w:ascii="Arial" w:hAnsi="Arial"/>
          <w:noProof w:val="0"/>
          <w:rtl/>
        </w:rPr>
        <w:t>ין זה. ניתן לפסוק מזונות בסכום חד פעמי או בתשלומים עיתיים. ראו לעניין זה תמ"ש (ת"א) 63323/97 </w:t>
      </w:r>
      <w:r>
        <w:rPr>
          <w:rFonts w:ascii="Arial" w:hAnsi="Arial"/>
          <w:b/>
          <w:bCs/>
          <w:noProof w:val="0"/>
          <w:rtl/>
        </w:rPr>
        <w:t>מאגין נ' מקס</w:t>
      </w:r>
      <w:r>
        <w:rPr>
          <w:rFonts w:ascii="Arial" w:hAnsi="Arial"/>
          <w:noProof w:val="0"/>
          <w:rtl/>
        </w:rPr>
        <w:t> [פורסם במאגרים] , (פס"ד מיום 22.05.2000).</w:t>
      </w:r>
    </w:p>
    <w:p w:rsidR="0044447E" w:rsidRDefault="0044447E" w:rsidP="00E46419">
      <w:pPr>
        <w:pStyle w:val="ad"/>
        <w:spacing w:after="160" w:line="360" w:lineRule="auto"/>
        <w:ind w:left="714"/>
        <w:jc w:val="both"/>
        <w:rPr>
          <w:rFonts w:ascii="Arial" w:hAnsi="Arial"/>
          <w:noProof w:val="0"/>
          <w:rtl/>
        </w:rPr>
      </w:pPr>
    </w:p>
    <w:p w:rsidR="0044447E" w:rsidRDefault="0044447E" w:rsidP="0044447E">
      <w:pPr>
        <w:spacing w:after="120" w:line="360" w:lineRule="auto"/>
        <w:jc w:val="both"/>
        <w:rPr>
          <w:rFonts w:ascii="Arial" w:hAnsi="Arial"/>
          <w:b/>
          <w:bCs/>
          <w:noProof w:val="0"/>
          <w:u w:val="single"/>
        </w:rPr>
      </w:pPr>
      <w:r>
        <w:rPr>
          <w:rFonts w:ascii="Arial" w:hAnsi="Arial"/>
          <w:noProof w:val="0"/>
          <w:u w:val="single"/>
          <w:rtl/>
        </w:rPr>
        <w:t>מן הכלל אל הפרט</w:t>
      </w:r>
    </w:p>
    <w:p w:rsidR="0044447E" w:rsidRDefault="0044447E" w:rsidP="0044447E">
      <w:pPr>
        <w:spacing w:after="240" w:line="360" w:lineRule="auto"/>
        <w:jc w:val="both"/>
        <w:rPr>
          <w:b/>
          <w:bCs/>
          <w:rtl/>
        </w:rPr>
      </w:pPr>
      <w:r>
        <w:rPr>
          <w:b/>
          <w:bCs/>
          <w:rtl/>
        </w:rPr>
        <w:t>מזונות אישה</w:t>
      </w:r>
    </w:p>
    <w:p w:rsidR="0044447E" w:rsidRDefault="009928F6" w:rsidP="00B4389E">
      <w:pPr>
        <w:pStyle w:val="ad"/>
        <w:numPr>
          <w:ilvl w:val="0"/>
          <w:numId w:val="1"/>
        </w:numPr>
        <w:spacing w:after="160" w:line="360" w:lineRule="auto"/>
        <w:ind w:left="714" w:hanging="357"/>
        <w:contextualSpacing w:val="0"/>
        <w:jc w:val="both"/>
      </w:pPr>
      <w:r>
        <w:rPr>
          <w:rFonts w:hint="cs"/>
          <w:rtl/>
        </w:rPr>
        <w:t xml:space="preserve">בענייננו, </w:t>
      </w:r>
      <w:r w:rsidR="0044447E">
        <w:rPr>
          <w:rtl/>
        </w:rPr>
        <w:t xml:space="preserve">האיש לא הוכיח כל עילה שבדין לפיה האישה אינה זכאית </w:t>
      </w:r>
      <w:r w:rsidR="0044447E" w:rsidRPr="00764936">
        <w:rPr>
          <w:rFonts w:ascii="Arial" w:hAnsi="Arial"/>
          <w:noProof w:val="0"/>
          <w:rtl/>
        </w:rPr>
        <w:t>למזונותיה</w:t>
      </w:r>
      <w:r w:rsidR="0044447E">
        <w:rPr>
          <w:rtl/>
        </w:rPr>
        <w:t xml:space="preserve">. </w:t>
      </w:r>
      <w:r w:rsidR="00B4389E">
        <w:rPr>
          <w:rFonts w:ascii="Arial" w:hAnsi="Arial"/>
          <w:noProof w:val="0"/>
          <w:rtl/>
        </w:rPr>
        <w:t xml:space="preserve">טענות </w:t>
      </w:r>
      <w:r w:rsidR="0044447E">
        <w:rPr>
          <w:rFonts w:ascii="Arial" w:hAnsi="Arial"/>
          <w:noProof w:val="0"/>
          <w:rtl/>
        </w:rPr>
        <w:t xml:space="preserve">האיש הועלו בעלמא, והאישה אף לא נחקרה על כך. </w:t>
      </w:r>
    </w:p>
    <w:p w:rsidR="0044447E" w:rsidRDefault="0044447E" w:rsidP="00764936">
      <w:pPr>
        <w:pStyle w:val="ad"/>
        <w:numPr>
          <w:ilvl w:val="0"/>
          <w:numId w:val="1"/>
        </w:numPr>
        <w:spacing w:after="160" w:line="360" w:lineRule="auto"/>
        <w:ind w:left="714" w:hanging="357"/>
        <w:contextualSpacing w:val="0"/>
        <w:jc w:val="both"/>
      </w:pPr>
      <w:r>
        <w:rPr>
          <w:rFonts w:ascii="Arial" w:hAnsi="Arial"/>
          <w:noProof w:val="0"/>
          <w:rtl/>
        </w:rPr>
        <w:t>אין חולק שהאיש הוציא את האישה מחשבון הבנק המשותף, וכיום הוא בבעלותו הפרטית, כפי שאישר זאת האיש בחקירתו (03.04.22, עמ' 6 ש' 30-29). עוד אין חולק ש</w:t>
      </w:r>
      <w:r w:rsidR="00B4389E">
        <w:rPr>
          <w:rFonts w:ascii="Arial" w:hAnsi="Arial" w:hint="cs"/>
          <w:noProof w:val="0"/>
          <w:rtl/>
        </w:rPr>
        <w:t xml:space="preserve">בפועל, </w:t>
      </w:r>
      <w:r>
        <w:rPr>
          <w:rFonts w:ascii="Arial" w:hAnsi="Arial"/>
          <w:noProof w:val="0"/>
          <w:rtl/>
        </w:rPr>
        <w:t xml:space="preserve">האיש הוא </w:t>
      </w:r>
      <w:r>
        <w:rPr>
          <w:rtl/>
        </w:rPr>
        <w:t xml:space="preserve">שעזב מיוזמתו את בית מגורי הצדדים ביום 27.10.20 (ראו סעיף 17 לכתב ההגנה של האיש). על אף שבד בבד לטענה </w:t>
      </w:r>
      <w:r w:rsidRPr="00764936">
        <w:rPr>
          <w:rFonts w:ascii="Arial" w:hAnsi="Arial"/>
          <w:noProof w:val="0"/>
          <w:rtl/>
        </w:rPr>
        <w:t>ז</w:t>
      </w:r>
      <w:r>
        <w:rPr>
          <w:rtl/>
        </w:rPr>
        <w:t>ו הוא טוען כי היא זו שסילקה אותו.</w:t>
      </w:r>
    </w:p>
    <w:p w:rsidR="0044447E" w:rsidRDefault="0044447E" w:rsidP="004F63E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בהעדר טעם לסתור על פי הדין האישי</w:t>
      </w:r>
      <w:r w:rsidR="00764936">
        <w:rPr>
          <w:rFonts w:ascii="Arial" w:hAnsi="Arial" w:hint="cs"/>
          <w:noProof w:val="0"/>
          <w:rtl/>
        </w:rPr>
        <w:t>,</w:t>
      </w:r>
      <w:r>
        <w:rPr>
          <w:rFonts w:ascii="Arial" w:hAnsi="Arial"/>
          <w:noProof w:val="0"/>
          <w:rtl/>
        </w:rPr>
        <w:t xml:space="preserve"> על האיש להמשיך ולפרנס את האישה כל </w:t>
      </w:r>
      <w:r w:rsidRPr="00D839B8">
        <w:rPr>
          <w:rtl/>
        </w:rPr>
        <w:t>עוד</w:t>
      </w:r>
      <w:r>
        <w:rPr>
          <w:rFonts w:ascii="Arial" w:hAnsi="Arial"/>
          <w:noProof w:val="0"/>
          <w:rtl/>
        </w:rPr>
        <w:t xml:space="preserve"> הם נשואים, כפי שאכן עשה, כאשר נשא בתשלום מזונות אישה זמניים בסך 1,</w:t>
      </w:r>
      <w:r w:rsidR="006B5E1E">
        <w:rPr>
          <w:rFonts w:ascii="Arial" w:hAnsi="Arial"/>
          <w:noProof w:val="0"/>
          <w:rtl/>
        </w:rPr>
        <w:t xml:space="preserve">700 ₪ החל מחודש מאי 2021 בהתאם </w:t>
      </w:r>
      <w:r w:rsidR="006B5E1E">
        <w:rPr>
          <w:rFonts w:ascii="Arial" w:hAnsi="Arial" w:hint="cs"/>
          <w:noProof w:val="0"/>
          <w:rtl/>
        </w:rPr>
        <w:t>ל</w:t>
      </w:r>
      <w:r>
        <w:rPr>
          <w:rFonts w:ascii="Arial" w:hAnsi="Arial"/>
          <w:noProof w:val="0"/>
          <w:rtl/>
        </w:rPr>
        <w:t xml:space="preserve">החלטת </w:t>
      </w:r>
      <w:r w:rsidR="00764936">
        <w:rPr>
          <w:rFonts w:ascii="Arial" w:hAnsi="Arial" w:hint="cs"/>
          <w:noProof w:val="0"/>
          <w:rtl/>
        </w:rPr>
        <w:t>מותב זה</w:t>
      </w:r>
      <w:r>
        <w:rPr>
          <w:rFonts w:ascii="Arial" w:hAnsi="Arial"/>
          <w:noProof w:val="0"/>
          <w:rtl/>
        </w:rPr>
        <w:t xml:space="preserve"> בדיון (לאחר </w:t>
      </w:r>
      <w:r w:rsidR="004F63E0">
        <w:rPr>
          <w:rFonts w:ascii="Arial" w:hAnsi="Arial" w:hint="cs"/>
          <w:noProof w:val="0"/>
          <w:rtl/>
        </w:rPr>
        <w:t>שאלו</w:t>
      </w:r>
      <w:r>
        <w:rPr>
          <w:rFonts w:ascii="Arial" w:hAnsi="Arial"/>
          <w:noProof w:val="0"/>
          <w:rtl/>
        </w:rPr>
        <w:t xml:space="preserve"> הופחת</w:t>
      </w:r>
      <w:r w:rsidR="004F63E0">
        <w:rPr>
          <w:rFonts w:ascii="Arial" w:hAnsi="Arial" w:hint="cs"/>
          <w:noProof w:val="0"/>
          <w:rtl/>
        </w:rPr>
        <w:t>ו</w:t>
      </w:r>
      <w:r>
        <w:rPr>
          <w:rFonts w:ascii="Arial" w:hAnsi="Arial"/>
          <w:noProof w:val="0"/>
          <w:rtl/>
        </w:rPr>
        <w:t xml:space="preserve"> מסך של 7,500 כפי שנקבעו ע"י המותב הק</w:t>
      </w:r>
      <w:r w:rsidR="004F63E0">
        <w:rPr>
          <w:rFonts w:ascii="Arial" w:hAnsi="Arial" w:hint="cs"/>
          <w:noProof w:val="0"/>
          <w:rtl/>
        </w:rPr>
        <w:t>ו</w:t>
      </w:r>
      <w:r>
        <w:rPr>
          <w:rFonts w:ascii="Arial" w:hAnsi="Arial"/>
          <w:noProof w:val="0"/>
          <w:rtl/>
        </w:rPr>
        <w:t>דם</w:t>
      </w:r>
      <w:r w:rsidR="004F63E0">
        <w:rPr>
          <w:rFonts w:ascii="Arial" w:hAnsi="Arial" w:hint="cs"/>
          <w:noProof w:val="0"/>
          <w:rtl/>
        </w:rPr>
        <w:t xml:space="preserve"> בחודש מרץ 2021</w:t>
      </w:r>
      <w:r>
        <w:rPr>
          <w:rFonts w:ascii="Arial" w:hAnsi="Arial"/>
          <w:noProof w:val="0"/>
          <w:rtl/>
        </w:rPr>
        <w:t>). על החלטות אל</w:t>
      </w:r>
      <w:r w:rsidR="00FF46F7">
        <w:rPr>
          <w:rFonts w:ascii="Arial" w:hAnsi="Arial" w:hint="cs"/>
          <w:noProof w:val="0"/>
          <w:rtl/>
        </w:rPr>
        <w:t>ו</w:t>
      </w:r>
      <w:r>
        <w:rPr>
          <w:rFonts w:ascii="Arial" w:hAnsi="Arial"/>
          <w:noProof w:val="0"/>
          <w:rtl/>
        </w:rPr>
        <w:t xml:space="preserve"> לא ביקש</w:t>
      </w:r>
      <w:r w:rsidR="00764936">
        <w:rPr>
          <w:rFonts w:ascii="Arial" w:hAnsi="Arial" w:hint="cs"/>
          <w:noProof w:val="0"/>
          <w:rtl/>
        </w:rPr>
        <w:t xml:space="preserve"> האיש</w:t>
      </w:r>
      <w:r>
        <w:rPr>
          <w:rFonts w:ascii="Arial" w:hAnsi="Arial"/>
          <w:noProof w:val="0"/>
          <w:rtl/>
        </w:rPr>
        <w:t xml:space="preserve"> לערער.</w:t>
      </w:r>
    </w:p>
    <w:p w:rsidR="0044447E" w:rsidRDefault="00FF46F7" w:rsidP="003751AF">
      <w:pPr>
        <w:pStyle w:val="ad"/>
        <w:numPr>
          <w:ilvl w:val="0"/>
          <w:numId w:val="1"/>
        </w:numPr>
        <w:spacing w:after="160" w:line="360" w:lineRule="auto"/>
        <w:ind w:left="714" w:hanging="357"/>
        <w:contextualSpacing w:val="0"/>
        <w:jc w:val="both"/>
        <w:rPr>
          <w:rFonts w:ascii="Arial" w:hAnsi="Arial"/>
          <w:noProof w:val="0"/>
        </w:rPr>
      </w:pPr>
      <w:r>
        <w:rPr>
          <w:rFonts w:hint="cs"/>
          <w:rtl/>
        </w:rPr>
        <w:t xml:space="preserve">כאמור </w:t>
      </w:r>
      <w:r w:rsidR="0044447E">
        <w:rPr>
          <w:rtl/>
        </w:rPr>
        <w:t xml:space="preserve">ביום 19.05.22 </w:t>
      </w:r>
      <w:r w:rsidR="004F63E0">
        <w:rPr>
          <w:rFonts w:ascii="Arial" w:hAnsi="Arial" w:hint="cs"/>
          <w:noProof w:val="0"/>
          <w:rtl/>
        </w:rPr>
        <w:t>מש</w:t>
      </w:r>
      <w:r w:rsidR="0044447E">
        <w:rPr>
          <w:rFonts w:ascii="Arial" w:hAnsi="Arial"/>
          <w:noProof w:val="0"/>
          <w:rtl/>
        </w:rPr>
        <w:t>הוסדר הגט בין הצדדים, ברי כי ממועד ז</w:t>
      </w:r>
      <w:r w:rsidR="003751AF">
        <w:rPr>
          <w:rFonts w:ascii="Arial" w:hAnsi="Arial"/>
          <w:noProof w:val="0"/>
          <w:rtl/>
        </w:rPr>
        <w:t>ה אין האישה זכאית למזונות אישה</w:t>
      </w:r>
      <w:r w:rsidR="003751AF">
        <w:rPr>
          <w:rFonts w:ascii="Arial" w:hAnsi="Arial" w:hint="cs"/>
          <w:noProof w:val="0"/>
          <w:rtl/>
        </w:rPr>
        <w:t xml:space="preserve">. </w:t>
      </w:r>
    </w:p>
    <w:p w:rsidR="00220BC1" w:rsidRDefault="0044447E" w:rsidP="00D23AD2">
      <w:pPr>
        <w:pStyle w:val="ad"/>
        <w:numPr>
          <w:ilvl w:val="0"/>
          <w:numId w:val="1"/>
        </w:numPr>
        <w:spacing w:after="160" w:line="360" w:lineRule="auto"/>
        <w:ind w:left="714" w:hanging="357"/>
        <w:contextualSpacing w:val="0"/>
        <w:jc w:val="both"/>
        <w:rPr>
          <w:rFonts w:ascii="Arial" w:hAnsi="Arial"/>
          <w:noProof w:val="0"/>
        </w:rPr>
      </w:pPr>
      <w:r w:rsidRPr="00220BC1">
        <w:rPr>
          <w:rFonts w:ascii="Arial" w:hAnsi="Arial"/>
          <w:noProof w:val="0"/>
          <w:rtl/>
        </w:rPr>
        <w:lastRenderedPageBreak/>
        <w:t xml:space="preserve">עם זאת, לאחר שעיינתי בטענות הצדדים, שמעתי את העדויות ושקלתי את המשתנים הרלוונטיים, נחה דעתי כי יש </w:t>
      </w:r>
      <w:r w:rsidR="004F63E0" w:rsidRPr="00220BC1">
        <w:rPr>
          <w:rFonts w:ascii="Arial" w:hAnsi="Arial" w:hint="cs"/>
          <w:noProof w:val="0"/>
          <w:rtl/>
        </w:rPr>
        <w:t>ל</w:t>
      </w:r>
      <w:r w:rsidR="004F63E0" w:rsidRPr="00220BC1">
        <w:rPr>
          <w:rFonts w:ascii="Arial" w:hAnsi="Arial"/>
          <w:noProof w:val="0"/>
          <w:rtl/>
        </w:rPr>
        <w:t>חייב</w:t>
      </w:r>
      <w:r w:rsidR="004F63E0" w:rsidRPr="00220BC1">
        <w:rPr>
          <w:rFonts w:ascii="Arial" w:hAnsi="Arial" w:hint="cs"/>
          <w:noProof w:val="0"/>
          <w:rtl/>
        </w:rPr>
        <w:t xml:space="preserve"> את האיש</w:t>
      </w:r>
      <w:r w:rsidR="004F63E0" w:rsidRPr="00220BC1">
        <w:rPr>
          <w:rFonts w:ascii="Arial" w:hAnsi="Arial"/>
          <w:noProof w:val="0"/>
          <w:rtl/>
        </w:rPr>
        <w:t xml:space="preserve"> </w:t>
      </w:r>
      <w:r w:rsidR="004F63E0" w:rsidRPr="00220BC1">
        <w:rPr>
          <w:rFonts w:ascii="Arial" w:hAnsi="Arial" w:hint="cs"/>
          <w:noProof w:val="0"/>
          <w:rtl/>
        </w:rPr>
        <w:t>ב</w:t>
      </w:r>
      <w:r w:rsidRPr="00220BC1">
        <w:rPr>
          <w:rFonts w:ascii="Arial" w:hAnsi="Arial"/>
          <w:noProof w:val="0"/>
          <w:rtl/>
        </w:rPr>
        <w:t>מזונות משקמים עבור האישה</w:t>
      </w:r>
      <w:r w:rsidR="00220BC1" w:rsidRPr="00220BC1">
        <w:rPr>
          <w:rFonts w:ascii="Arial" w:hAnsi="Arial" w:hint="cs"/>
          <w:noProof w:val="0"/>
          <w:rtl/>
        </w:rPr>
        <w:t xml:space="preserve">. </w:t>
      </w:r>
    </w:p>
    <w:p w:rsidR="0044447E" w:rsidRPr="00220BC1" w:rsidRDefault="003751AF" w:rsidP="00220BC1">
      <w:pPr>
        <w:pStyle w:val="ad"/>
        <w:spacing w:after="160" w:line="360" w:lineRule="auto"/>
        <w:ind w:left="714"/>
        <w:contextualSpacing w:val="0"/>
        <w:jc w:val="both"/>
        <w:rPr>
          <w:rFonts w:ascii="Arial" w:hAnsi="Arial"/>
          <w:noProof w:val="0"/>
          <w:rtl/>
        </w:rPr>
      </w:pPr>
      <w:r w:rsidRPr="00220BC1">
        <w:rPr>
          <w:rFonts w:ascii="Arial" w:hAnsi="Arial"/>
          <w:noProof w:val="0"/>
          <w:rtl/>
        </w:rPr>
        <w:t>ואלו נימוקיי</w:t>
      </w:r>
      <w:r w:rsidRPr="00220BC1">
        <w:rPr>
          <w:rFonts w:ascii="Arial" w:hAnsi="Arial" w:hint="cs"/>
          <w:noProof w:val="0"/>
          <w:rtl/>
        </w:rPr>
        <w:t>;</w:t>
      </w:r>
    </w:p>
    <w:p w:rsidR="004F63E0" w:rsidRPr="004F63E0" w:rsidRDefault="004F63E0" w:rsidP="004F63E0">
      <w:pPr>
        <w:pStyle w:val="ad"/>
        <w:spacing w:after="160" w:line="360" w:lineRule="auto"/>
        <w:ind w:left="714"/>
        <w:jc w:val="both"/>
        <w:rPr>
          <w:rFonts w:ascii="Arial" w:hAnsi="Arial"/>
          <w:noProof w:val="0"/>
          <w:sz w:val="20"/>
          <w:szCs w:val="20"/>
        </w:rPr>
      </w:pPr>
    </w:p>
    <w:p w:rsidR="0044447E" w:rsidRDefault="0044447E" w:rsidP="0044447E">
      <w:pPr>
        <w:spacing w:after="240" w:line="360" w:lineRule="auto"/>
        <w:jc w:val="both"/>
        <w:rPr>
          <w:rFonts w:ascii="Arial" w:hAnsi="Arial"/>
          <w:b/>
          <w:bCs/>
          <w:noProof w:val="0"/>
        </w:rPr>
      </w:pPr>
      <w:r>
        <w:rPr>
          <w:rFonts w:ascii="Arial" w:hAnsi="Arial"/>
          <w:b/>
          <w:bCs/>
          <w:noProof w:val="0"/>
          <w:rtl/>
        </w:rPr>
        <w:t>מזונות משקמים</w:t>
      </w:r>
    </w:p>
    <w:p w:rsidR="00553EA1" w:rsidRDefault="003751AF" w:rsidP="00553EA1">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שוכנעתי כי לפחות בתקופה הקרובה</w:t>
      </w:r>
      <w:r w:rsidR="00006F9A">
        <w:rPr>
          <w:rFonts w:ascii="Arial" w:hAnsi="Arial" w:hint="cs"/>
          <w:noProof w:val="0"/>
          <w:rtl/>
        </w:rPr>
        <w:t xml:space="preserve"> אין </w:t>
      </w:r>
      <w:r w:rsidR="0044447E">
        <w:rPr>
          <w:rFonts w:ascii="Arial" w:hAnsi="Arial"/>
          <w:noProof w:val="0"/>
          <w:rtl/>
        </w:rPr>
        <w:t xml:space="preserve">היתכנות </w:t>
      </w:r>
      <w:r w:rsidR="00006F9A">
        <w:rPr>
          <w:rFonts w:ascii="Arial" w:hAnsi="Arial" w:hint="cs"/>
          <w:noProof w:val="0"/>
          <w:rtl/>
        </w:rPr>
        <w:t xml:space="preserve">כי לאישה יהיו </w:t>
      </w:r>
      <w:r w:rsidR="0044447E">
        <w:rPr>
          <w:rFonts w:ascii="Arial" w:hAnsi="Arial"/>
          <w:noProof w:val="0"/>
          <w:rtl/>
        </w:rPr>
        <w:t xml:space="preserve">מקורות פרנסה חלופיים. </w:t>
      </w:r>
      <w:r w:rsidR="00006F9A">
        <w:rPr>
          <w:rFonts w:ascii="Arial" w:hAnsi="Arial" w:hint="cs"/>
          <w:noProof w:val="0"/>
          <w:rtl/>
        </w:rPr>
        <w:t>הצדדים לא צברו רכוש כלשהו ממנו האישה יכולה להפיק הכנסות, והמשבר הבריאותי אליו נקלעה</w:t>
      </w:r>
      <w:r w:rsidR="00553EA1">
        <w:rPr>
          <w:rFonts w:ascii="Arial" w:hAnsi="Arial" w:hint="cs"/>
          <w:noProof w:val="0"/>
          <w:rtl/>
        </w:rPr>
        <w:t>, דורש מנוחה והתחזקות</w:t>
      </w:r>
      <w:r w:rsidR="004F63E0">
        <w:rPr>
          <w:rFonts w:ascii="Arial" w:hAnsi="Arial" w:hint="cs"/>
          <w:noProof w:val="0"/>
          <w:rtl/>
        </w:rPr>
        <w:t>,</w:t>
      </w:r>
      <w:r w:rsidR="00553EA1">
        <w:rPr>
          <w:rFonts w:ascii="Arial" w:hAnsi="Arial" w:hint="cs"/>
          <w:noProof w:val="0"/>
          <w:rtl/>
        </w:rPr>
        <w:t xml:space="preserve"> ומקשה עליה להשתקם מקצועית. </w:t>
      </w:r>
      <w:r w:rsidR="0044447E">
        <w:rPr>
          <w:rFonts w:ascii="Arial" w:hAnsi="Arial"/>
          <w:noProof w:val="0"/>
          <w:rtl/>
        </w:rPr>
        <w:t xml:space="preserve"> </w:t>
      </w:r>
    </w:p>
    <w:p w:rsidR="0044447E" w:rsidRDefault="00220BC1" w:rsidP="000B4A9B">
      <w:pPr>
        <w:pStyle w:val="ad"/>
        <w:numPr>
          <w:ilvl w:val="0"/>
          <w:numId w:val="1"/>
        </w:numPr>
        <w:spacing w:after="160" w:line="360" w:lineRule="auto"/>
        <w:ind w:left="714" w:hanging="357"/>
        <w:contextualSpacing w:val="0"/>
        <w:jc w:val="both"/>
        <w:rPr>
          <w:rFonts w:ascii="Calibri" w:hAnsi="Calibri"/>
        </w:rPr>
      </w:pPr>
      <w:r>
        <w:rPr>
          <w:rFonts w:ascii="Calibri" w:hAnsi="Calibri" w:hint="cs"/>
          <w:rtl/>
        </w:rPr>
        <w:t xml:space="preserve">על פי </w:t>
      </w:r>
      <w:r w:rsidR="007351A0">
        <w:rPr>
          <w:rFonts w:ascii="Calibri" w:hAnsi="Calibri" w:hint="cs"/>
          <w:rtl/>
        </w:rPr>
        <w:t>מסמך רפואי</w:t>
      </w:r>
      <w:r>
        <w:rPr>
          <w:rFonts w:ascii="Calibri" w:hAnsi="Calibri" w:hint="cs"/>
          <w:rtl/>
        </w:rPr>
        <w:t xml:space="preserve"> שצרף האיש </w:t>
      </w:r>
      <w:r w:rsidR="0044447E" w:rsidRPr="00FF46F7">
        <w:rPr>
          <w:rFonts w:ascii="Arial" w:hAnsi="Arial"/>
          <w:noProof w:val="0"/>
          <w:rtl/>
        </w:rPr>
        <w:t>לכתב</w:t>
      </w:r>
      <w:r w:rsidR="0044447E">
        <w:rPr>
          <w:rFonts w:ascii="Calibri" w:hAnsi="Calibri"/>
          <w:rtl/>
        </w:rPr>
        <w:t xml:space="preserve"> ההגנה ולתע"ר שלו מיום 29.10.20 מהמרכז לבריאות הנפש </w:t>
      </w:r>
      <w:r w:rsidR="000B4A9B">
        <w:rPr>
          <w:rFonts w:ascii="Calibri" w:hAnsi="Calibri" w:hint="cs"/>
          <w:rtl/>
        </w:rPr>
        <w:t>ב-</w:t>
      </w:r>
      <w:r w:rsidR="000B4A9B" w:rsidRPr="000B4A9B">
        <w:rPr>
          <w:rFonts w:ascii="Calibri" w:hAnsi="Calibri" w:hint="cs"/>
          <w:rtl/>
        </w:rPr>
        <w:t xml:space="preserve"> </w:t>
      </w:r>
      <w:r w:rsidR="000B4A9B">
        <w:rPr>
          <w:rFonts w:ascii="Calibri" w:hAnsi="Calibri" w:hint="cs"/>
          <w:rtl/>
        </w:rPr>
        <w:t>ב</w:t>
      </w:r>
      <w:r w:rsidR="000B4A9B">
        <w:rPr>
          <w:rFonts w:ascii="Calibri" w:hAnsi="Calibri"/>
        </w:rPr>
        <w:t>xxxxxx</w:t>
      </w:r>
      <w:r w:rsidR="0044447E">
        <w:rPr>
          <w:rFonts w:ascii="Calibri" w:hAnsi="Calibri"/>
          <w:rtl/>
        </w:rPr>
        <w:t xml:space="preserve"> ביחס לאישה (נספח 1), עולה כדלקמן: </w:t>
      </w:r>
      <w:r w:rsidR="0044447E">
        <w:rPr>
          <w:rFonts w:ascii="Calibri" w:hAnsi="Calibri"/>
          <w:b/>
          <w:bCs/>
          <w:rtl/>
        </w:rPr>
        <w:t>"בת 46 שנה ..., אינה עובדת, מתגוררת עם המשפחה ב</w:t>
      </w:r>
      <w:r w:rsidR="007E1150">
        <w:rPr>
          <w:rFonts w:ascii="Calibri" w:hAnsi="Calibri" w:hint="cs"/>
          <w:b/>
          <w:bCs/>
          <w:rtl/>
        </w:rPr>
        <w:t>-</w:t>
      </w:r>
      <w:r w:rsidR="007E1150" w:rsidRPr="007E1150">
        <w:rPr>
          <w:rFonts w:ascii="Calibri" w:hAnsi="Calibri"/>
        </w:rPr>
        <w:t>xxxx</w:t>
      </w:r>
      <w:r w:rsidR="007E1150">
        <w:rPr>
          <w:rFonts w:ascii="Calibri" w:hAnsi="Calibri" w:hint="cs"/>
          <w:rtl/>
        </w:rPr>
        <w:t>.</w:t>
      </w:r>
      <w:r w:rsidR="0044447E">
        <w:rPr>
          <w:rFonts w:ascii="Calibri" w:hAnsi="Calibri"/>
          <w:b/>
          <w:bCs/>
          <w:rtl/>
        </w:rPr>
        <w:t xml:space="preserve"> מאובחנת כסובלת ממניה דיפרסיה ... מזה כשנתיים מטופלת באופן פרטי..."; </w:t>
      </w:r>
      <w:r w:rsidR="0044447E">
        <w:rPr>
          <w:rFonts w:ascii="Calibri" w:hAnsi="Calibri"/>
          <w:rtl/>
        </w:rPr>
        <w:t>ובסיכום האשפוז:</w:t>
      </w:r>
      <w:r w:rsidR="0044447E">
        <w:rPr>
          <w:rFonts w:ascii="Calibri" w:hAnsi="Calibri"/>
          <w:b/>
          <w:bCs/>
          <w:rtl/>
        </w:rPr>
        <w:t xml:space="preserve"> "... בבדיקות חוזרות התגלו הפרעות קשות במהלך חשיבתה ... הייתה חסרת תובנה לחלוטין למצבה הנפשי, טענה כי היא בריאה ואינה זקוקה כלל לאישפוז ולטיפול ... נצפתה לפרקים במצב היפומאני אשר בא לידי ביטוח בשטף דיבור לפרקים, אמירות עם גוון מגלומני, שאינם בגדר מחשבון שווא, כגון: "אני המנהלת התפעולית כאן במחלקה ... כעת, לאחר שיפור נוסף במצבה של המטופלת, ולאור העדר מסוכנות מיידית לעצמה או לזולתה, משתחררת על פי בקשתה להמשך קבלת מעקב וטיפול פסיכיאטריים בקהילה". </w:t>
      </w:r>
    </w:p>
    <w:p w:rsidR="0044447E" w:rsidRDefault="0044447E" w:rsidP="00FF46F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האישה, כיום בת 49, </w:t>
      </w:r>
      <w:r w:rsidR="00FF46F7">
        <w:rPr>
          <w:rFonts w:ascii="Arial" w:hAnsi="Arial" w:hint="cs"/>
          <w:noProof w:val="0"/>
          <w:rtl/>
        </w:rPr>
        <w:t xml:space="preserve">אינה עובדת, </w:t>
      </w:r>
      <w:r>
        <w:rPr>
          <w:rFonts w:ascii="Arial" w:hAnsi="Arial"/>
          <w:noProof w:val="0"/>
          <w:rtl/>
        </w:rPr>
        <w:t>מאובחנת כסובלת ממניה דיפרסיה, נעדרת הכשרה, השכלה פורמלית, או מקצוע רשמי, כאשר את ניסיונה התעסוקתי צברה בעבודותיה המזדמנות שהניבו הכנסה סמלית. מגרסאות שני הצדדים עלה כי היו תקופות בהן האישה עבדה והשתכרה ותקופות אחרות בהן לא עבדה.</w:t>
      </w:r>
    </w:p>
    <w:p w:rsidR="0044447E" w:rsidRDefault="0044447E" w:rsidP="00FF46F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מערכת היחסים בין הצדדים הושתתה על כך שהאיש היה המפרנס העיקרי של הבית, כאשר האישה הייתה סמוכה על שולחנו, בפרט בשנים האחרונות לנישואיהם. ראו לעניין זה עדותו של האיש:</w:t>
      </w:r>
    </w:p>
    <w:p w:rsidR="00442DF6" w:rsidRDefault="0044447E" w:rsidP="00442DF6">
      <w:pPr>
        <w:pStyle w:val="ad"/>
        <w:spacing w:after="120" w:line="276" w:lineRule="auto"/>
        <w:ind w:left="1440"/>
        <w:contextualSpacing w:val="0"/>
        <w:jc w:val="both"/>
        <w:rPr>
          <w:rFonts w:ascii="Arial" w:hAnsi="Arial"/>
          <w:noProof w:val="0"/>
          <w:rtl/>
        </w:rPr>
      </w:pPr>
      <w:r>
        <w:rPr>
          <w:rFonts w:ascii="Arial" w:hAnsi="Arial"/>
          <w:noProof w:val="0"/>
          <w:rtl/>
        </w:rPr>
        <w:t>"</w:t>
      </w:r>
      <w:r>
        <w:rPr>
          <w:rFonts w:ascii="Arial" w:hAnsi="Arial"/>
          <w:b/>
          <w:bCs/>
          <w:noProof w:val="0"/>
          <w:rtl/>
        </w:rPr>
        <w:t>בשנת 2019 בשנים 2018 2017 2016 היינו זוג נשוי, יש חשבונות בבית, כשהיא לא עבדה אני הכנסתי מאות אלפי שקלים מהחשבון העסקי לחשבון המשפחתי</w:t>
      </w:r>
      <w:r>
        <w:rPr>
          <w:rFonts w:ascii="Arial" w:hAnsi="Arial"/>
          <w:noProof w:val="0"/>
          <w:rtl/>
        </w:rPr>
        <w:t>"</w:t>
      </w:r>
    </w:p>
    <w:p w:rsidR="0044447E" w:rsidRDefault="0044447E" w:rsidP="00442DF6">
      <w:pPr>
        <w:pStyle w:val="ad"/>
        <w:spacing w:after="240" w:line="276" w:lineRule="auto"/>
        <w:ind w:left="1440"/>
        <w:jc w:val="both"/>
        <w:rPr>
          <w:rFonts w:ascii="Arial" w:hAnsi="Arial"/>
          <w:noProof w:val="0"/>
        </w:rPr>
      </w:pPr>
      <w:r>
        <w:rPr>
          <w:rFonts w:ascii="Arial" w:hAnsi="Arial"/>
          <w:noProof w:val="0"/>
          <w:rtl/>
        </w:rPr>
        <w:t>(03.04.22, עמ' 4 ש' 18-16);</w:t>
      </w:r>
    </w:p>
    <w:p w:rsidR="00211A21" w:rsidRDefault="0044447E" w:rsidP="00442DF6">
      <w:pPr>
        <w:pStyle w:val="ad"/>
        <w:spacing w:after="240" w:line="276" w:lineRule="auto"/>
        <w:ind w:left="1440"/>
        <w:jc w:val="both"/>
        <w:rPr>
          <w:rFonts w:ascii="Arial" w:hAnsi="Arial"/>
          <w:noProof w:val="0"/>
          <w:rtl/>
        </w:rPr>
      </w:pPr>
      <w:r>
        <w:rPr>
          <w:rFonts w:ascii="Arial" w:hAnsi="Arial"/>
          <w:b/>
          <w:bCs/>
          <w:noProof w:val="0"/>
          <w:rtl/>
        </w:rPr>
        <w:lastRenderedPageBreak/>
        <w:t>"תנועה תמיד הייתה שם, תנועה תמיד הייתה בין החשבונות, כן, כי אני הייתי צריך לשחק עם החשבונות ולהעביר כספים מצד לצד כי אני החזקתי את כל הבית, אני החזקתי את הילד</w:t>
      </w:r>
      <w:r w:rsidR="00211A21">
        <w:rPr>
          <w:rFonts w:ascii="Arial" w:hAnsi="Arial"/>
          <w:b/>
          <w:bCs/>
          <w:noProof w:val="0"/>
          <w:rtl/>
        </w:rPr>
        <w:t>ים, אני החזקתי את כל המשפחה, כן</w:t>
      </w:r>
      <w:r>
        <w:rPr>
          <w:rFonts w:ascii="Arial" w:hAnsi="Arial"/>
          <w:b/>
          <w:bCs/>
          <w:noProof w:val="0"/>
          <w:rtl/>
        </w:rPr>
        <w:t xml:space="preserve">" </w:t>
      </w:r>
    </w:p>
    <w:p w:rsidR="0044447E" w:rsidRDefault="0044447E" w:rsidP="00211A21">
      <w:pPr>
        <w:pStyle w:val="ad"/>
        <w:spacing w:after="160" w:line="276" w:lineRule="auto"/>
        <w:ind w:left="1440"/>
        <w:contextualSpacing w:val="0"/>
        <w:jc w:val="both"/>
        <w:rPr>
          <w:rFonts w:ascii="Arial" w:hAnsi="Arial"/>
          <w:b/>
          <w:bCs/>
          <w:noProof w:val="0"/>
        </w:rPr>
      </w:pPr>
      <w:r>
        <w:rPr>
          <w:rFonts w:ascii="Arial" w:hAnsi="Arial"/>
          <w:noProof w:val="0"/>
          <w:rtl/>
        </w:rPr>
        <w:t>(שם, עמ' 4 ש' 36-33);</w:t>
      </w:r>
    </w:p>
    <w:p w:rsidR="00211A21" w:rsidRDefault="0044447E" w:rsidP="007E1150">
      <w:pPr>
        <w:pStyle w:val="ad"/>
        <w:spacing w:after="240" w:line="276" w:lineRule="auto"/>
        <w:ind w:left="1440"/>
        <w:jc w:val="both"/>
        <w:rPr>
          <w:rFonts w:ascii="Arial" w:hAnsi="Arial"/>
          <w:b/>
          <w:bCs/>
          <w:noProof w:val="0"/>
          <w:rtl/>
        </w:rPr>
      </w:pPr>
      <w:r>
        <w:rPr>
          <w:rFonts w:ascii="Arial" w:hAnsi="Arial"/>
          <w:noProof w:val="0"/>
          <w:rtl/>
        </w:rPr>
        <w:t>וגם:</w:t>
      </w:r>
      <w:r>
        <w:rPr>
          <w:rFonts w:ascii="Arial" w:hAnsi="Arial"/>
          <w:b/>
          <w:bCs/>
          <w:noProof w:val="0"/>
          <w:rtl/>
        </w:rPr>
        <w:t xml:space="preserve"> "זו תקופה שא</w:t>
      </w:r>
      <w:r w:rsidR="007E1150">
        <w:rPr>
          <w:rFonts w:ascii="Arial" w:hAnsi="Arial" w:hint="cs"/>
          <w:b/>
          <w:bCs/>
          <w:noProof w:val="0"/>
          <w:rtl/>
        </w:rPr>
        <w:t>'</w:t>
      </w:r>
      <w:r>
        <w:rPr>
          <w:rFonts w:ascii="Arial" w:hAnsi="Arial"/>
          <w:b/>
          <w:bCs/>
          <w:noProof w:val="0"/>
          <w:rtl/>
        </w:rPr>
        <w:t xml:space="preserve"> רק הפסידה כספים והוציאה כספים, לא הכניסה שקל אחד, שקל אחד היא לא הכניסה, הכל היא חיה במזומן, שאמא שלי קנתה ממנה בגדים ואחותי קנתה ממנה בגדים איפה החשבוניות עד היום? אין לה חשבון בנק, אין לה חשבון פייפאל, כלום, מזומן בכיס, אבל מה, שצריך כסף, אז א</w:t>
      </w:r>
      <w:r w:rsidR="007E1150">
        <w:rPr>
          <w:rFonts w:ascii="Arial" w:hAnsi="Arial" w:hint="cs"/>
          <w:b/>
          <w:bCs/>
          <w:noProof w:val="0"/>
          <w:rtl/>
        </w:rPr>
        <w:t>'</w:t>
      </w:r>
      <w:r>
        <w:rPr>
          <w:rFonts w:ascii="Arial" w:hAnsi="Arial"/>
          <w:b/>
          <w:bCs/>
          <w:noProof w:val="0"/>
          <w:rtl/>
        </w:rPr>
        <w:t xml:space="preserve"> הבנק יביא כסף" </w:t>
      </w:r>
    </w:p>
    <w:p w:rsidR="0044447E" w:rsidRDefault="0044447E" w:rsidP="00970CF7">
      <w:pPr>
        <w:pStyle w:val="ad"/>
        <w:spacing w:after="160" w:line="276" w:lineRule="auto"/>
        <w:ind w:left="1440"/>
        <w:jc w:val="both"/>
        <w:rPr>
          <w:rFonts w:ascii="Arial" w:hAnsi="Arial"/>
          <w:noProof w:val="0"/>
          <w:rtl/>
        </w:rPr>
      </w:pPr>
      <w:r>
        <w:rPr>
          <w:rFonts w:ascii="Arial" w:hAnsi="Arial"/>
          <w:noProof w:val="0"/>
          <w:rtl/>
        </w:rPr>
        <w:t>(שם, עמ' 5 ש' 36-32).</w:t>
      </w:r>
    </w:p>
    <w:p w:rsidR="00970CF7" w:rsidRDefault="00970CF7" w:rsidP="00970CF7">
      <w:pPr>
        <w:pStyle w:val="ad"/>
        <w:spacing w:after="120" w:line="276" w:lineRule="auto"/>
        <w:ind w:left="1440"/>
        <w:contextualSpacing w:val="0"/>
        <w:jc w:val="both"/>
        <w:rPr>
          <w:rFonts w:ascii="Arial" w:hAnsi="Arial"/>
          <w:noProof w:val="0"/>
          <w:rtl/>
        </w:rPr>
      </w:pPr>
    </w:p>
    <w:p w:rsidR="0044447E" w:rsidRDefault="0044447E" w:rsidP="0052046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עובדות אלה, </w:t>
      </w:r>
      <w:r w:rsidR="00553EA1">
        <w:rPr>
          <w:rFonts w:ascii="Arial" w:hAnsi="Arial" w:hint="cs"/>
          <w:noProof w:val="0"/>
          <w:rtl/>
        </w:rPr>
        <w:t xml:space="preserve">מלמדות על </w:t>
      </w:r>
      <w:r>
        <w:rPr>
          <w:rFonts w:ascii="Arial" w:hAnsi="Arial"/>
          <w:noProof w:val="0"/>
          <w:rtl/>
        </w:rPr>
        <w:t>הסתמכות האישה</w:t>
      </w:r>
      <w:r w:rsidR="00553EA1">
        <w:rPr>
          <w:rFonts w:ascii="Arial" w:hAnsi="Arial" w:hint="cs"/>
          <w:noProof w:val="0"/>
          <w:rtl/>
        </w:rPr>
        <w:t xml:space="preserve"> על האיש</w:t>
      </w:r>
      <w:r>
        <w:rPr>
          <w:rFonts w:ascii="Arial" w:hAnsi="Arial"/>
          <w:noProof w:val="0"/>
          <w:rtl/>
        </w:rPr>
        <w:t xml:space="preserve">, אשר </w:t>
      </w:r>
      <w:r w:rsidR="0052046F">
        <w:rPr>
          <w:rFonts w:ascii="Arial" w:hAnsi="Arial" w:hint="cs"/>
          <w:noProof w:val="0"/>
          <w:rtl/>
        </w:rPr>
        <w:t xml:space="preserve">אפשר לה לא לעבוד </w:t>
      </w:r>
      <w:r>
        <w:rPr>
          <w:rFonts w:ascii="Arial" w:hAnsi="Arial"/>
          <w:noProof w:val="0"/>
          <w:rtl/>
        </w:rPr>
        <w:t>בתקופות מסוימות ב</w:t>
      </w:r>
      <w:r w:rsidR="0052046F">
        <w:rPr>
          <w:rFonts w:ascii="Arial" w:hAnsi="Arial" w:hint="cs"/>
          <w:noProof w:val="0"/>
          <w:rtl/>
        </w:rPr>
        <w:t xml:space="preserve">מהלך </w:t>
      </w:r>
      <w:r>
        <w:rPr>
          <w:rFonts w:ascii="Arial" w:hAnsi="Arial"/>
          <w:noProof w:val="0"/>
          <w:rtl/>
        </w:rPr>
        <w:t>חיי הנישואין, וצרכיה ס</w:t>
      </w:r>
      <w:r w:rsidR="0052046F">
        <w:rPr>
          <w:rFonts w:ascii="Arial" w:hAnsi="Arial"/>
          <w:noProof w:val="0"/>
          <w:rtl/>
        </w:rPr>
        <w:t>ופקו ברובם (אם לא במלואם) על יד</w:t>
      </w:r>
      <w:r w:rsidR="0052046F">
        <w:rPr>
          <w:rFonts w:ascii="Arial" w:hAnsi="Arial" w:hint="cs"/>
          <w:noProof w:val="0"/>
          <w:rtl/>
        </w:rPr>
        <w:t>ו</w:t>
      </w:r>
      <w:r>
        <w:rPr>
          <w:rFonts w:ascii="Arial" w:hAnsi="Arial"/>
          <w:noProof w:val="0"/>
          <w:rtl/>
        </w:rPr>
        <w:t xml:space="preserve">. </w:t>
      </w:r>
      <w:r w:rsidR="0052046F">
        <w:rPr>
          <w:rFonts w:ascii="Arial" w:hAnsi="Arial" w:hint="cs"/>
          <w:noProof w:val="0"/>
          <w:rtl/>
        </w:rPr>
        <w:t xml:space="preserve">הגם שהצדדים התגרשו, </w:t>
      </w:r>
      <w:r w:rsidR="0052046F">
        <w:rPr>
          <w:rFonts w:ascii="Arial" w:hAnsi="Arial"/>
          <w:noProof w:val="0"/>
          <w:rtl/>
        </w:rPr>
        <w:t>יש להכיר בעובדה</w:t>
      </w:r>
      <w:r w:rsidR="0052046F">
        <w:rPr>
          <w:rFonts w:ascii="Arial" w:hAnsi="Arial" w:hint="cs"/>
          <w:noProof w:val="0"/>
          <w:rtl/>
        </w:rPr>
        <w:t xml:space="preserve">, כי בנסיבות המיוחדות המאפיינות את המקרה שלפניי, </w:t>
      </w:r>
      <w:r w:rsidR="0052046F">
        <w:rPr>
          <w:rFonts w:ascii="Arial" w:hAnsi="Arial"/>
          <w:noProof w:val="0"/>
          <w:rtl/>
        </w:rPr>
        <w:t>נדרש</w:t>
      </w:r>
      <w:r w:rsidR="0052046F">
        <w:rPr>
          <w:rFonts w:ascii="Arial" w:hAnsi="Arial" w:hint="cs"/>
          <w:noProof w:val="0"/>
          <w:rtl/>
        </w:rPr>
        <w:t xml:space="preserve"> לאישה זמן על מנת </w:t>
      </w:r>
      <w:r>
        <w:rPr>
          <w:rFonts w:ascii="Arial" w:hAnsi="Arial"/>
          <w:noProof w:val="0"/>
          <w:rtl/>
        </w:rPr>
        <w:t xml:space="preserve">להתאים </w:t>
      </w:r>
      <w:r w:rsidR="0052046F">
        <w:rPr>
          <w:rFonts w:ascii="Arial" w:hAnsi="Arial" w:hint="cs"/>
          <w:noProof w:val="0"/>
          <w:rtl/>
        </w:rPr>
        <w:t xml:space="preserve">את </w:t>
      </w:r>
      <w:r>
        <w:rPr>
          <w:rFonts w:ascii="Arial" w:hAnsi="Arial"/>
          <w:noProof w:val="0"/>
          <w:rtl/>
        </w:rPr>
        <w:t xml:space="preserve">עצמה לאורח חיים בו עליה לכלכל את צרכיה לבדה, ואין מדובר בעניין של מה בכך. יש להכיר בצורך של האישה להסתגל למצב דברים זה, ואף למצוא תעסוקה ההולמת את רצונה, אופייה, מצבה </w:t>
      </w:r>
      <w:r w:rsidR="00FF46F7">
        <w:rPr>
          <w:rFonts w:ascii="Arial" w:hAnsi="Arial" w:hint="cs"/>
          <w:noProof w:val="0"/>
          <w:rtl/>
        </w:rPr>
        <w:t>הבריאותי</w:t>
      </w:r>
      <w:r>
        <w:rPr>
          <w:rFonts w:ascii="Arial" w:hAnsi="Arial"/>
          <w:noProof w:val="0"/>
          <w:rtl/>
        </w:rPr>
        <w:t>, יכולותיה והמשתנים השונים בחייה.</w:t>
      </w:r>
    </w:p>
    <w:p w:rsidR="0044447E" w:rsidRDefault="0044447E" w:rsidP="0040536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מידת הסתמכות האישה </w:t>
      </w:r>
      <w:r w:rsidR="0040536A">
        <w:rPr>
          <w:rFonts w:ascii="Arial" w:hAnsi="Arial" w:hint="cs"/>
          <w:noProof w:val="0"/>
          <w:rtl/>
        </w:rPr>
        <w:t>ואף המניע לסייע לה</w:t>
      </w:r>
      <w:r w:rsidR="00970CF7">
        <w:rPr>
          <w:rFonts w:ascii="Arial" w:hAnsi="Arial" w:hint="cs"/>
          <w:noProof w:val="0"/>
          <w:rtl/>
        </w:rPr>
        <w:t>,</w:t>
      </w:r>
      <w:r w:rsidR="0040536A">
        <w:rPr>
          <w:rFonts w:ascii="Arial" w:hAnsi="Arial" w:hint="cs"/>
          <w:noProof w:val="0"/>
          <w:rtl/>
        </w:rPr>
        <w:t xml:space="preserve"> מתעצמים </w:t>
      </w:r>
      <w:r>
        <w:rPr>
          <w:rFonts w:ascii="Arial" w:hAnsi="Arial"/>
          <w:noProof w:val="0"/>
          <w:rtl/>
        </w:rPr>
        <w:t xml:space="preserve">לנוכח הפער הכלכלי בין הצדדים. פער זה התחדד כעת, משהצדדים נפרדו, והוא משתקף היטב בנתונים הכלכליים ע"פ חוות דעת המומחה מיום </w:t>
      </w:r>
      <w:r w:rsidR="00D839B8">
        <w:rPr>
          <w:rFonts w:ascii="Arial" w:hAnsi="Arial" w:hint="cs"/>
          <w:noProof w:val="0"/>
          <w:rtl/>
        </w:rPr>
        <w:t>07</w:t>
      </w:r>
      <w:r>
        <w:rPr>
          <w:rFonts w:ascii="Arial" w:hAnsi="Arial"/>
          <w:noProof w:val="0"/>
          <w:rtl/>
        </w:rPr>
        <w:t>.07.22.</w:t>
      </w:r>
    </w:p>
    <w:p w:rsidR="0044447E" w:rsidRPr="00F61055" w:rsidRDefault="0044447E" w:rsidP="00F61055">
      <w:pPr>
        <w:pStyle w:val="ad"/>
        <w:numPr>
          <w:ilvl w:val="0"/>
          <w:numId w:val="1"/>
        </w:numPr>
        <w:spacing w:after="160" w:line="360" w:lineRule="auto"/>
        <w:ind w:left="714" w:hanging="357"/>
        <w:contextualSpacing w:val="0"/>
        <w:jc w:val="both"/>
        <w:rPr>
          <w:rFonts w:ascii="Arial" w:hAnsi="Arial"/>
          <w:noProof w:val="0"/>
        </w:rPr>
      </w:pPr>
      <w:r w:rsidRPr="00F61055">
        <w:rPr>
          <w:rFonts w:ascii="Arial" w:hAnsi="Arial"/>
          <w:noProof w:val="0"/>
          <w:rtl/>
        </w:rPr>
        <w:t>המומחה העריך בחוות דעתו את הכנסתה החודשית הממוצעת של האישה לשנים 2018 עד 2020 על סך של כ- 6,778 ₪ ברוטו וסך של כ- 5,938 ₪ נטו לחודש.</w:t>
      </w:r>
      <w:r w:rsidR="00F61055" w:rsidRPr="00F61055">
        <w:rPr>
          <w:rFonts w:ascii="Arial" w:hAnsi="Arial" w:hint="cs"/>
          <w:noProof w:val="0"/>
          <w:rtl/>
        </w:rPr>
        <w:t xml:space="preserve"> </w:t>
      </w:r>
      <w:r w:rsidR="00F61055" w:rsidRPr="00F61055">
        <w:rPr>
          <w:rFonts w:ascii="Arial" w:hAnsi="Arial"/>
          <w:noProof w:val="0"/>
          <w:rtl/>
        </w:rPr>
        <w:t>בחוות הדעת צוין כי אין ממצאים חד</w:t>
      </w:r>
      <w:r w:rsidR="0040536A">
        <w:rPr>
          <w:rFonts w:ascii="Arial" w:hAnsi="Arial"/>
          <w:noProof w:val="0"/>
          <w:rtl/>
        </w:rPr>
        <w:t xml:space="preserve"> משמעיים לקיומו של עסק על שם הא</w:t>
      </w:r>
      <w:r w:rsidR="0040536A">
        <w:rPr>
          <w:rFonts w:ascii="Arial" w:hAnsi="Arial" w:hint="cs"/>
          <w:noProof w:val="0"/>
          <w:rtl/>
        </w:rPr>
        <w:t>ישה,</w:t>
      </w:r>
      <w:r w:rsidR="00F61055" w:rsidRPr="00F61055">
        <w:rPr>
          <w:rFonts w:ascii="Arial" w:hAnsi="Arial"/>
          <w:noProof w:val="0"/>
          <w:rtl/>
        </w:rPr>
        <w:t xml:space="preserve"> וגם אם קיימת פעילות עסקית כלשהי, מצא המומחה כי היקפה נמוך. </w:t>
      </w:r>
      <w:r w:rsidR="00F61055">
        <w:rPr>
          <w:rFonts w:ascii="Arial" w:hAnsi="Arial" w:hint="cs"/>
          <w:noProof w:val="0"/>
          <w:rtl/>
        </w:rPr>
        <w:t>עוד ציין ה</w:t>
      </w:r>
      <w:r w:rsidRPr="00F61055">
        <w:rPr>
          <w:rFonts w:ascii="Arial" w:hAnsi="Arial"/>
          <w:noProof w:val="0"/>
          <w:rtl/>
        </w:rPr>
        <w:t xml:space="preserve">מומחה כי הכנסות האישה ירדו בשיעור 82% בשנת 2020, לעומת שנים קודמות. </w:t>
      </w:r>
    </w:p>
    <w:p w:rsidR="00FF46F7" w:rsidRDefault="0044447E" w:rsidP="005729C9">
      <w:pPr>
        <w:pStyle w:val="ad"/>
        <w:numPr>
          <w:ilvl w:val="0"/>
          <w:numId w:val="1"/>
        </w:numPr>
        <w:spacing w:after="160" w:line="360" w:lineRule="auto"/>
        <w:ind w:left="714" w:hanging="357"/>
        <w:contextualSpacing w:val="0"/>
        <w:jc w:val="both"/>
        <w:rPr>
          <w:rFonts w:ascii="Arial" w:hAnsi="Arial"/>
          <w:noProof w:val="0"/>
        </w:rPr>
      </w:pPr>
      <w:r w:rsidRPr="00FF46F7">
        <w:rPr>
          <w:rFonts w:ascii="Arial" w:hAnsi="Arial"/>
          <w:noProof w:val="0"/>
          <w:rtl/>
        </w:rPr>
        <w:t>לעומת זאת, מחוות דעת המומחה וכן דוחות רווח והפסד של האיש לשנים 2020-2018 עלה כי שכרו המוצהר של האיש עומד על כ-26,576 ₪ בר</w:t>
      </w:r>
      <w:r w:rsidR="007E1150">
        <w:rPr>
          <w:rFonts w:ascii="Arial" w:hAnsi="Arial"/>
          <w:noProof w:val="0"/>
          <w:rtl/>
        </w:rPr>
        <w:t>וטו ו-17,748 ₪ נטו לחודש.</w:t>
      </w:r>
      <w:r w:rsidR="005729C9">
        <w:rPr>
          <w:rFonts w:ascii="Arial" w:hAnsi="Arial"/>
          <w:noProof w:val="0"/>
          <w:rtl/>
        </w:rPr>
        <w:t xml:space="preserve"> </w:t>
      </w:r>
      <w:r w:rsidRPr="00FF46F7">
        <w:rPr>
          <w:rFonts w:ascii="Arial" w:hAnsi="Arial"/>
          <w:noProof w:val="0"/>
          <w:rtl/>
        </w:rPr>
        <w:t>ע</w:t>
      </w:r>
      <w:r w:rsidR="005729C9">
        <w:rPr>
          <w:rFonts w:ascii="Arial" w:hAnsi="Arial" w:hint="cs"/>
          <w:noProof w:val="0"/>
          <w:rtl/>
        </w:rPr>
        <w:t>ל פי</w:t>
      </w:r>
      <w:r w:rsidRPr="00FF46F7">
        <w:rPr>
          <w:rFonts w:ascii="Arial" w:hAnsi="Arial"/>
          <w:noProof w:val="0"/>
          <w:rtl/>
        </w:rPr>
        <w:t xml:space="preserve"> חוות דעת המומחה, הפרש השכ</w:t>
      </w:r>
      <w:r w:rsidR="00FF46F7" w:rsidRPr="00FF46F7">
        <w:rPr>
          <w:rFonts w:ascii="Arial" w:hAnsi="Arial"/>
          <w:noProof w:val="0"/>
          <w:rtl/>
        </w:rPr>
        <w:t>ר בין הצדדים הוא 11,810 ₪ בחודש</w:t>
      </w:r>
      <w:r w:rsidR="00A83B56">
        <w:rPr>
          <w:rFonts w:ascii="Arial" w:hAnsi="Arial" w:hint="cs"/>
          <w:noProof w:val="0"/>
          <w:rtl/>
        </w:rPr>
        <w:t>.</w:t>
      </w:r>
    </w:p>
    <w:p w:rsidR="009009B3" w:rsidRDefault="0044447E" w:rsidP="00D839B8">
      <w:pPr>
        <w:pStyle w:val="ad"/>
        <w:numPr>
          <w:ilvl w:val="0"/>
          <w:numId w:val="1"/>
        </w:numPr>
        <w:spacing w:after="160" w:line="360" w:lineRule="auto"/>
        <w:ind w:left="714" w:hanging="357"/>
        <w:contextualSpacing w:val="0"/>
        <w:jc w:val="both"/>
        <w:rPr>
          <w:rFonts w:ascii="Arial" w:hAnsi="Arial"/>
          <w:noProof w:val="0"/>
        </w:rPr>
      </w:pPr>
      <w:r w:rsidRPr="00FF46F7">
        <w:rPr>
          <w:rFonts w:ascii="Arial" w:hAnsi="Arial"/>
          <w:noProof w:val="0"/>
          <w:rtl/>
        </w:rPr>
        <w:t>יצוין כי מחוות הדעת עולה כי המומחה ביקש משני הצדדים מסמכים הנחוצים לו לצורך קבלת תמונה מלאה להערכת שווי כל זכויותיהם, אולם מסמכים רבים לא הוגשו לו על ידי שני הצדדים</w:t>
      </w:r>
      <w:r w:rsidR="00FF46F7">
        <w:rPr>
          <w:rFonts w:ascii="Arial" w:hAnsi="Arial" w:hint="cs"/>
          <w:noProof w:val="0"/>
          <w:rtl/>
        </w:rPr>
        <w:t>, ובעיקר על ידי האיש</w:t>
      </w:r>
      <w:r w:rsidRPr="00FF46F7">
        <w:rPr>
          <w:rFonts w:ascii="Arial" w:hAnsi="Arial"/>
          <w:noProof w:val="0"/>
          <w:rtl/>
        </w:rPr>
        <w:t xml:space="preserve">. </w:t>
      </w:r>
    </w:p>
    <w:p w:rsidR="0044447E" w:rsidRDefault="006B5E1E" w:rsidP="00D839B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 xml:space="preserve">האיש נמנע מלהציג </w:t>
      </w:r>
      <w:r w:rsidR="00974DD7">
        <w:rPr>
          <w:rFonts w:ascii="Arial" w:hAnsi="Arial" w:hint="cs"/>
          <w:noProof w:val="0"/>
          <w:rtl/>
        </w:rPr>
        <w:t>נתונים מלאים למומחה, ובכך מנע ממנו להשלים את חוות הדעת</w:t>
      </w:r>
      <w:r w:rsidR="0044447E">
        <w:rPr>
          <w:rFonts w:ascii="Arial" w:hAnsi="Arial"/>
          <w:noProof w:val="0"/>
          <w:rtl/>
        </w:rPr>
        <w:t>. ראו בעניין זה עדות האיש בה התקשה לענות לשאלות ב"כ האישה ואף לשאלות בית המשפט, מדוע לא הגיש דוחות כספיים ומסמכים לבקשת האקטואר (03.04.22, עמ' 2 ש' 4 עד עמ' 2 ש' 8).</w:t>
      </w:r>
    </w:p>
    <w:p w:rsidR="009009B3" w:rsidRPr="00FF46F7" w:rsidRDefault="009009B3" w:rsidP="009009B3">
      <w:pPr>
        <w:pStyle w:val="ad"/>
        <w:numPr>
          <w:ilvl w:val="0"/>
          <w:numId w:val="1"/>
        </w:numPr>
        <w:spacing w:after="160" w:line="360" w:lineRule="auto"/>
        <w:ind w:left="714" w:hanging="357"/>
        <w:contextualSpacing w:val="0"/>
        <w:jc w:val="both"/>
        <w:rPr>
          <w:rFonts w:ascii="Arial" w:hAnsi="Arial"/>
          <w:noProof w:val="0"/>
        </w:rPr>
      </w:pPr>
      <w:r w:rsidRPr="00FF46F7">
        <w:rPr>
          <w:rFonts w:ascii="Arial" w:hAnsi="Arial"/>
          <w:noProof w:val="0"/>
          <w:rtl/>
        </w:rPr>
        <w:t>רק בעקבות החלטת בית המשפט בדיון מיום 05.04.22, בה ניתנו הוראות לאיש להמצאת מסמכים החסרים בהתאם לדרישת המומחה, וכן ניתן צו גילוי מסמכים הדדי לשני הצדדים, תוקנה חוות דעת המומ</w:t>
      </w:r>
      <w:r>
        <w:rPr>
          <w:rFonts w:ascii="Arial" w:hAnsi="Arial"/>
          <w:noProof w:val="0"/>
          <w:rtl/>
        </w:rPr>
        <w:t xml:space="preserve">חה לאחר השלמות המידע </w:t>
      </w:r>
      <w:r>
        <w:rPr>
          <w:rFonts w:ascii="Arial" w:hAnsi="Arial" w:hint="cs"/>
          <w:noProof w:val="0"/>
          <w:rtl/>
        </w:rPr>
        <w:t>ע</w:t>
      </w:r>
      <w:r>
        <w:rPr>
          <w:rFonts w:ascii="Arial" w:hAnsi="Arial"/>
          <w:noProof w:val="0"/>
          <w:rtl/>
        </w:rPr>
        <w:t>ל ידי האיש</w:t>
      </w:r>
      <w:r>
        <w:rPr>
          <w:rFonts w:ascii="Arial" w:hAnsi="Arial" w:hint="cs"/>
          <w:noProof w:val="0"/>
          <w:rtl/>
        </w:rPr>
        <w:t>, וזו הוגשה ביום 07.07.22.</w:t>
      </w:r>
    </w:p>
    <w:p w:rsidR="0044447E" w:rsidRDefault="0044447E" w:rsidP="006909B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מכל מקום מצאתי כי האיש הוא זה אשר קובע את גובה שכרו מהחברה שבבעלותו, וכי </w:t>
      </w:r>
      <w:r w:rsidR="00214427">
        <w:rPr>
          <w:rFonts w:ascii="Arial" w:hAnsi="Arial" w:hint="cs"/>
          <w:noProof w:val="0"/>
          <w:rtl/>
        </w:rPr>
        <w:t>ייתכן ש</w:t>
      </w:r>
      <w:r>
        <w:rPr>
          <w:rFonts w:ascii="Arial" w:hAnsi="Arial"/>
          <w:noProof w:val="0"/>
          <w:rtl/>
        </w:rPr>
        <w:t>הכנסותיו של האיש גבוהות יותר מאלו המוצהרות, כפי שעולה הן מחוות הדעת, הן מהמוצגים בתיק והן מעדותו. לפיכך מצאתי להעמיד את הכנסתו משכר והטבות נוספות (</w:t>
      </w:r>
      <w:r w:rsidR="00D839B8">
        <w:rPr>
          <w:rFonts w:ascii="Arial" w:hAnsi="Arial" w:hint="cs"/>
          <w:noProof w:val="0"/>
          <w:rtl/>
        </w:rPr>
        <w:t xml:space="preserve">כגון </w:t>
      </w:r>
      <w:r>
        <w:rPr>
          <w:rFonts w:ascii="Arial" w:hAnsi="Arial"/>
          <w:noProof w:val="0"/>
          <w:rtl/>
        </w:rPr>
        <w:t xml:space="preserve">הוצאות שונות המכוסות על ידי החברה, רכב וכד') על סך של </w:t>
      </w:r>
      <w:r w:rsidR="009009B3">
        <w:rPr>
          <w:rFonts w:ascii="Arial" w:hAnsi="Arial" w:hint="cs"/>
          <w:noProof w:val="0"/>
          <w:rtl/>
        </w:rPr>
        <w:t xml:space="preserve">לפחות </w:t>
      </w:r>
      <w:r>
        <w:rPr>
          <w:rFonts w:ascii="Arial" w:hAnsi="Arial"/>
          <w:noProof w:val="0"/>
          <w:rtl/>
        </w:rPr>
        <w:t xml:space="preserve">כ- </w:t>
      </w:r>
      <w:r w:rsidR="006909BA">
        <w:rPr>
          <w:rFonts w:ascii="Arial" w:hAnsi="Arial" w:hint="cs"/>
          <w:noProof w:val="0"/>
          <w:rtl/>
        </w:rPr>
        <w:t>2</w:t>
      </w:r>
      <w:r w:rsidR="006909BA">
        <w:rPr>
          <w:rFonts w:ascii="Arial" w:hAnsi="Arial"/>
          <w:noProof w:val="0"/>
          <w:rtl/>
        </w:rPr>
        <w:t xml:space="preserve">0,000 ₪ </w:t>
      </w:r>
      <w:r w:rsidR="009009B3">
        <w:rPr>
          <w:rFonts w:ascii="Arial" w:hAnsi="Arial" w:hint="cs"/>
          <w:noProof w:val="0"/>
          <w:rtl/>
        </w:rPr>
        <w:t xml:space="preserve">נטו </w:t>
      </w:r>
      <w:r w:rsidR="006909BA">
        <w:rPr>
          <w:rFonts w:ascii="Arial" w:hAnsi="Arial"/>
          <w:noProof w:val="0"/>
          <w:rtl/>
        </w:rPr>
        <w:t>בחודש</w:t>
      </w:r>
      <w:r w:rsidR="006909BA">
        <w:rPr>
          <w:rFonts w:ascii="Arial" w:hAnsi="Arial" w:hint="cs"/>
          <w:noProof w:val="0"/>
          <w:rtl/>
        </w:rPr>
        <w:t>.</w:t>
      </w:r>
    </w:p>
    <w:p w:rsidR="0044447E" w:rsidRDefault="0044447E" w:rsidP="007E115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הצדדים </w:t>
      </w:r>
      <w:r w:rsidR="00D839B8">
        <w:rPr>
          <w:rFonts w:ascii="Arial" w:hAnsi="Arial" w:hint="cs"/>
          <w:noProof w:val="0"/>
          <w:rtl/>
        </w:rPr>
        <w:t xml:space="preserve">גם </w:t>
      </w:r>
      <w:r>
        <w:rPr>
          <w:rFonts w:ascii="Arial" w:hAnsi="Arial"/>
          <w:noProof w:val="0"/>
          <w:rtl/>
        </w:rPr>
        <w:t xml:space="preserve">לא צברו כל רכוש משמעותי במהלך החיים המשותפים ולמעשה האישה שאיננה צעירה, יוצאת מקשר הנישואין ללא רכוש ועם צורך </w:t>
      </w:r>
      <w:r w:rsidR="00D839B8">
        <w:rPr>
          <w:rFonts w:ascii="Arial" w:hAnsi="Arial" w:hint="cs"/>
          <w:noProof w:val="0"/>
          <w:rtl/>
        </w:rPr>
        <w:t>למצוא</w:t>
      </w:r>
      <w:r>
        <w:rPr>
          <w:rFonts w:ascii="Arial" w:hAnsi="Arial"/>
          <w:noProof w:val="0"/>
          <w:rtl/>
        </w:rPr>
        <w:t xml:space="preserve"> לעצמה </w:t>
      </w:r>
      <w:r w:rsidR="00D839B8">
        <w:rPr>
          <w:rFonts w:ascii="Arial" w:hAnsi="Arial" w:hint="cs"/>
          <w:noProof w:val="0"/>
          <w:rtl/>
        </w:rPr>
        <w:t>מקור פרנסה חדש</w:t>
      </w:r>
      <w:r>
        <w:rPr>
          <w:rFonts w:ascii="Arial" w:hAnsi="Arial"/>
          <w:noProof w:val="0"/>
          <w:rtl/>
        </w:rPr>
        <w:t xml:space="preserve">. אף האיש אינו יוצא עם רכוש רב, אך הוא נהנה מהכנסה חודשית גבוהה משמעותית מזו של האישה, אשר מאפשרת לו לסלק חובות משותפים לבדו. כפי שהעיד ביום 03.04.22, עמ' 6 ש' 33: </w:t>
      </w:r>
      <w:r>
        <w:rPr>
          <w:rFonts w:ascii="Arial" w:hAnsi="Arial"/>
          <w:b/>
          <w:bCs/>
          <w:noProof w:val="0"/>
          <w:rtl/>
        </w:rPr>
        <w:t>"הצעתי לא</w:t>
      </w:r>
      <w:r w:rsidR="007E1150">
        <w:rPr>
          <w:rFonts w:ascii="Arial" w:hAnsi="Arial" w:hint="cs"/>
          <w:b/>
          <w:bCs/>
          <w:noProof w:val="0"/>
          <w:rtl/>
        </w:rPr>
        <w:t>'</w:t>
      </w:r>
      <w:r>
        <w:rPr>
          <w:rFonts w:ascii="Arial" w:hAnsi="Arial"/>
          <w:b/>
          <w:bCs/>
          <w:noProof w:val="0"/>
          <w:rtl/>
        </w:rPr>
        <w:t xml:space="preserve"> לקחת את כל החובות עליי, הכל עליי"</w:t>
      </w:r>
      <w:r>
        <w:rPr>
          <w:rFonts w:ascii="Arial" w:hAnsi="Arial"/>
          <w:noProof w:val="0"/>
          <w:rtl/>
        </w:rPr>
        <w:t xml:space="preserve">. </w:t>
      </w:r>
    </w:p>
    <w:p w:rsidR="00214427" w:rsidRPr="00214427" w:rsidRDefault="00214427" w:rsidP="00214427">
      <w:pPr>
        <w:pStyle w:val="ad"/>
        <w:numPr>
          <w:ilvl w:val="0"/>
          <w:numId w:val="1"/>
        </w:numPr>
        <w:spacing w:after="160" w:line="360" w:lineRule="auto"/>
        <w:ind w:left="714" w:hanging="357"/>
        <w:contextualSpacing w:val="0"/>
        <w:jc w:val="both"/>
        <w:rPr>
          <w:rFonts w:ascii="Arial" w:hAnsi="Arial"/>
          <w:noProof w:val="0"/>
          <w:rtl/>
        </w:rPr>
      </w:pPr>
      <w:r w:rsidRPr="00214427">
        <w:rPr>
          <w:rFonts w:ascii="Arial" w:hAnsi="Arial"/>
          <w:noProof w:val="0"/>
          <w:rtl/>
        </w:rPr>
        <w:t>אמנם האישה לא הוכיחה כי יכולתה להתפרנס נפגעה כתוצאה מקשר הנישואין, ועולה כי יש לה כושר השתכרות מסוים, בתקופות מסוימות, עם זאת, בהתח</w:t>
      </w:r>
      <w:r w:rsidR="009009B3">
        <w:rPr>
          <w:rFonts w:ascii="Arial" w:hAnsi="Arial"/>
          <w:noProof w:val="0"/>
          <w:rtl/>
        </w:rPr>
        <w:t>שב בעובדות שפורטו לעיל, בשים לב</w:t>
      </w:r>
      <w:r w:rsidRPr="00214427">
        <w:rPr>
          <w:rFonts w:ascii="Arial" w:hAnsi="Arial"/>
          <w:noProof w:val="0"/>
          <w:rtl/>
        </w:rPr>
        <w:t xml:space="preserve"> למצבה הנפשי והרגשי השברירי, שוכנעתי כי לאישה נדרשים מזונות משקמים</w:t>
      </w:r>
      <w:r>
        <w:rPr>
          <w:rFonts w:ascii="Arial" w:hAnsi="Arial" w:hint="cs"/>
          <w:noProof w:val="0"/>
          <w:rtl/>
        </w:rPr>
        <w:t xml:space="preserve">, </w:t>
      </w:r>
      <w:r w:rsidRPr="00214427">
        <w:rPr>
          <w:rFonts w:ascii="Arial" w:hAnsi="Arial"/>
          <w:noProof w:val="0"/>
          <w:rtl/>
        </w:rPr>
        <w:t xml:space="preserve"> לתקופה מסוימת, לצורך שיקום חייה ויכולת השתכרותה כדי לאפשר לה הזדמנות ל</w:t>
      </w:r>
      <w:r w:rsidR="009009B3">
        <w:rPr>
          <w:rFonts w:ascii="Arial" w:hAnsi="Arial" w:hint="cs"/>
          <w:noProof w:val="0"/>
          <w:rtl/>
        </w:rPr>
        <w:t xml:space="preserve">מצוא </w:t>
      </w:r>
      <w:r w:rsidRPr="00214427">
        <w:rPr>
          <w:rFonts w:ascii="Arial" w:hAnsi="Arial"/>
          <w:noProof w:val="0"/>
          <w:rtl/>
        </w:rPr>
        <w:t>מקור פרנסה הולם.</w:t>
      </w:r>
    </w:p>
    <w:p w:rsidR="0044447E" w:rsidRDefault="0044447E" w:rsidP="006C10CD">
      <w:pPr>
        <w:pStyle w:val="ad"/>
        <w:numPr>
          <w:ilvl w:val="0"/>
          <w:numId w:val="1"/>
        </w:numPr>
        <w:spacing w:after="160" w:line="360" w:lineRule="auto"/>
        <w:ind w:left="714" w:hanging="357"/>
        <w:contextualSpacing w:val="0"/>
        <w:jc w:val="both"/>
      </w:pPr>
      <w:r>
        <w:rPr>
          <w:rtl/>
        </w:rPr>
        <w:t xml:space="preserve">לאחר </w:t>
      </w:r>
      <w:r w:rsidR="009372B3">
        <w:rPr>
          <w:rFonts w:hint="cs"/>
          <w:rtl/>
        </w:rPr>
        <w:t>ביסוס</w:t>
      </w:r>
      <w:r>
        <w:rPr>
          <w:rtl/>
        </w:rPr>
        <w:t xml:space="preserve"> זכאותה של האישה </w:t>
      </w:r>
      <w:r w:rsidR="006C10CD">
        <w:rPr>
          <w:rFonts w:hint="cs"/>
          <w:rtl/>
        </w:rPr>
        <w:t xml:space="preserve">למזונות המשקמים, יש לבחון </w:t>
      </w:r>
      <w:r>
        <w:rPr>
          <w:rtl/>
        </w:rPr>
        <w:t xml:space="preserve">מהו שיעור המזונות שהולם את נסיבות העניין, ומהו משך התקופה על פניה תיפרש הזכאות. </w:t>
      </w:r>
    </w:p>
    <w:p w:rsidR="0044447E" w:rsidRDefault="0044447E" w:rsidP="006C10CD">
      <w:pPr>
        <w:pStyle w:val="ad"/>
        <w:numPr>
          <w:ilvl w:val="0"/>
          <w:numId w:val="1"/>
        </w:numPr>
        <w:spacing w:after="160" w:line="360" w:lineRule="auto"/>
        <w:ind w:left="714" w:hanging="357"/>
        <w:contextualSpacing w:val="0"/>
        <w:jc w:val="both"/>
      </w:pPr>
      <w:r>
        <w:rPr>
          <w:rFonts w:ascii="Arial" w:hAnsi="Arial"/>
          <w:noProof w:val="0"/>
          <w:rtl/>
        </w:rPr>
        <w:t xml:space="preserve">לצורך איזן בין יכולתם הכלכלית של הצדדים על יסוד כושר השתכרותם (בעבר ובעתיד) מתוך שאיפה להגשים תוצאה חלוקתית צודקת, </w:t>
      </w:r>
      <w:r>
        <w:rPr>
          <w:rtl/>
        </w:rPr>
        <w:t>בשים לב לתכלית המזונות המשקמים, "לרכך" את יציאת האישה לדרך עצמאית ולגשר על הפער הכלכלי בין הצדדים למשך תקופת הסתגלות, מצאתי כי יש לראות בסכום ששולם עד כה כמזונות</w:t>
      </w:r>
      <w:r w:rsidR="009372B3">
        <w:rPr>
          <w:rtl/>
        </w:rPr>
        <w:t xml:space="preserve"> אישה זמניים, </w:t>
      </w:r>
      <w:r w:rsidR="006C10CD">
        <w:rPr>
          <w:rFonts w:hint="cs"/>
          <w:rtl/>
        </w:rPr>
        <w:t xml:space="preserve">גם לאחר תום הנישואין, </w:t>
      </w:r>
      <w:r w:rsidR="009372B3">
        <w:rPr>
          <w:rtl/>
        </w:rPr>
        <w:t>כרשת בטחון מ</w:t>
      </w:r>
      <w:r w:rsidR="009372B3">
        <w:rPr>
          <w:rFonts w:hint="cs"/>
          <w:rtl/>
        </w:rPr>
        <w:t>תאימה</w:t>
      </w:r>
      <w:r w:rsidR="006C10CD">
        <w:rPr>
          <w:rFonts w:hint="cs"/>
          <w:rtl/>
        </w:rPr>
        <w:t xml:space="preserve">, </w:t>
      </w:r>
      <w:r>
        <w:rPr>
          <w:rtl/>
        </w:rPr>
        <w:t>עבור האישה</w:t>
      </w:r>
      <w:r w:rsidR="006C10CD">
        <w:rPr>
          <w:rFonts w:hint="cs"/>
          <w:rtl/>
        </w:rPr>
        <w:t xml:space="preserve">, גם אם היא צנועה. </w:t>
      </w:r>
      <w:r w:rsidR="009372B3">
        <w:rPr>
          <w:rFonts w:hint="cs"/>
          <w:rtl/>
        </w:rPr>
        <w:t xml:space="preserve"> </w:t>
      </w:r>
    </w:p>
    <w:p w:rsidR="0044447E" w:rsidRDefault="006C10CD" w:rsidP="00B0395A">
      <w:pPr>
        <w:pStyle w:val="ad"/>
        <w:numPr>
          <w:ilvl w:val="0"/>
          <w:numId w:val="1"/>
        </w:numPr>
        <w:spacing w:after="160" w:line="360" w:lineRule="auto"/>
        <w:ind w:left="714" w:hanging="357"/>
        <w:contextualSpacing w:val="0"/>
        <w:jc w:val="both"/>
        <w:rPr>
          <w:rFonts w:ascii="Arial" w:hAnsi="Arial"/>
          <w:noProof w:val="0"/>
        </w:rPr>
      </w:pPr>
      <w:r>
        <w:rPr>
          <w:rFonts w:hint="cs"/>
          <w:rtl/>
        </w:rPr>
        <w:lastRenderedPageBreak/>
        <w:t xml:space="preserve">לאור זאת, ובנוסף לסכומים </w:t>
      </w:r>
      <w:r w:rsidR="00B0395A">
        <w:rPr>
          <w:rFonts w:hint="cs"/>
          <w:rtl/>
        </w:rPr>
        <w:t>בהם חויב האיש</w:t>
      </w:r>
      <w:r>
        <w:rPr>
          <w:rFonts w:hint="cs"/>
          <w:rtl/>
        </w:rPr>
        <w:t xml:space="preserve"> עד כה, </w:t>
      </w:r>
      <w:r w:rsidR="0044447E">
        <w:rPr>
          <w:rtl/>
        </w:rPr>
        <w:t xml:space="preserve">נקבע כי </w:t>
      </w:r>
      <w:r w:rsidR="00B0395A">
        <w:rPr>
          <w:rFonts w:hint="cs"/>
          <w:rtl/>
        </w:rPr>
        <w:t>עליו ל</w:t>
      </w:r>
      <w:r w:rsidR="0044447E">
        <w:rPr>
          <w:rtl/>
        </w:rPr>
        <w:t xml:space="preserve">שלם לאישה מזונות משקמים בסך חודשי של </w:t>
      </w:r>
      <w:r w:rsidR="00364E8E">
        <w:rPr>
          <w:rFonts w:hint="cs"/>
          <w:rtl/>
        </w:rPr>
        <w:t>2</w:t>
      </w:r>
      <w:r w:rsidR="00304EFB">
        <w:rPr>
          <w:rFonts w:hint="cs"/>
          <w:rtl/>
        </w:rPr>
        <w:t>,</w:t>
      </w:r>
      <w:r w:rsidR="00364E8E">
        <w:rPr>
          <w:rFonts w:hint="cs"/>
          <w:rtl/>
        </w:rPr>
        <w:t xml:space="preserve">000 </w:t>
      </w:r>
      <w:r w:rsidR="00364E8E">
        <w:rPr>
          <w:rtl/>
        </w:rPr>
        <w:t xml:space="preserve">₪, </w:t>
      </w:r>
      <w:r w:rsidR="00B0395A">
        <w:rPr>
          <w:rFonts w:hint="cs"/>
          <w:rtl/>
        </w:rPr>
        <w:t>ממועד הגירושין</w:t>
      </w:r>
      <w:r w:rsidR="003E5C2F">
        <w:rPr>
          <w:rFonts w:hint="cs"/>
          <w:rtl/>
        </w:rPr>
        <w:t xml:space="preserve"> ביום 19.05.22</w:t>
      </w:r>
      <w:r w:rsidR="00B0395A">
        <w:rPr>
          <w:rFonts w:hint="cs"/>
          <w:rtl/>
        </w:rPr>
        <w:t xml:space="preserve"> ו</w:t>
      </w:r>
      <w:r w:rsidR="00364E8E">
        <w:rPr>
          <w:rtl/>
        </w:rPr>
        <w:t>למשך שנ</w:t>
      </w:r>
      <w:r w:rsidR="00364E8E">
        <w:rPr>
          <w:rFonts w:hint="cs"/>
          <w:rtl/>
        </w:rPr>
        <w:t>ה</w:t>
      </w:r>
      <w:r w:rsidR="0044447E">
        <w:rPr>
          <w:rtl/>
        </w:rPr>
        <w:t xml:space="preserve"> מהיום</w:t>
      </w:r>
      <w:r w:rsidR="006E720E">
        <w:rPr>
          <w:rFonts w:hint="cs"/>
          <w:rtl/>
        </w:rPr>
        <w:t>.</w:t>
      </w:r>
      <w:r w:rsidR="0044447E">
        <w:rPr>
          <w:rtl/>
        </w:rPr>
        <w:t xml:space="preserve"> בזמן זה ניתנת לאישה </w:t>
      </w:r>
      <w:r w:rsidR="0044447E" w:rsidRPr="009372B3">
        <w:rPr>
          <w:rFonts w:ascii="Arial" w:hAnsi="Arial"/>
          <w:noProof w:val="0"/>
          <w:rtl/>
        </w:rPr>
        <w:t>הזדמנות</w:t>
      </w:r>
      <w:r w:rsidR="0044447E">
        <w:rPr>
          <w:rtl/>
        </w:rPr>
        <w:t xml:space="preserve"> סבירה "לעמוד על רגליה" מבחינה כלכלית</w:t>
      </w:r>
      <w:r w:rsidR="0044447E">
        <w:rPr>
          <w:rFonts w:ascii="Arial" w:hAnsi="Arial"/>
          <w:noProof w:val="0"/>
          <w:rtl/>
        </w:rPr>
        <w:t>.</w:t>
      </w:r>
    </w:p>
    <w:p w:rsidR="0044447E" w:rsidRPr="004A5BED" w:rsidRDefault="00304EFB" w:rsidP="00B0395A">
      <w:pPr>
        <w:pStyle w:val="ad"/>
        <w:numPr>
          <w:ilvl w:val="0"/>
          <w:numId w:val="1"/>
        </w:numPr>
        <w:spacing w:after="160" w:line="360" w:lineRule="auto"/>
        <w:ind w:left="714" w:hanging="357"/>
        <w:contextualSpacing w:val="0"/>
        <w:jc w:val="both"/>
      </w:pPr>
      <w:r>
        <w:rPr>
          <w:rFonts w:hint="cs"/>
          <w:rtl/>
        </w:rPr>
        <w:t xml:space="preserve">חיוב האיש </w:t>
      </w:r>
      <w:r w:rsidR="009372B3" w:rsidRPr="004A5BED">
        <w:rPr>
          <w:rtl/>
        </w:rPr>
        <w:t xml:space="preserve">החל מחודש </w:t>
      </w:r>
      <w:r w:rsidR="004A5BED" w:rsidRPr="004A5BED">
        <w:rPr>
          <w:rFonts w:hint="cs"/>
          <w:rtl/>
        </w:rPr>
        <w:t>מרץ</w:t>
      </w:r>
      <w:r w:rsidR="009372B3" w:rsidRPr="004A5BED">
        <w:rPr>
          <w:rtl/>
        </w:rPr>
        <w:t xml:space="preserve"> 2021</w:t>
      </w:r>
      <w:r w:rsidR="009372B3" w:rsidRPr="004A5BED">
        <w:rPr>
          <w:rFonts w:hint="cs"/>
          <w:rtl/>
        </w:rPr>
        <w:t xml:space="preserve"> </w:t>
      </w:r>
      <w:r w:rsidR="004A5BED" w:rsidRPr="004A5BED">
        <w:rPr>
          <w:rFonts w:hint="cs"/>
          <w:rtl/>
        </w:rPr>
        <w:t xml:space="preserve">(שהופחת בחודש מאי 2021) </w:t>
      </w:r>
      <w:r w:rsidR="00A01E30" w:rsidRPr="004A5BED">
        <w:rPr>
          <w:rtl/>
        </w:rPr>
        <w:t>ייחשב</w:t>
      </w:r>
      <w:r w:rsidR="00A01E30" w:rsidRPr="004A5BED">
        <w:rPr>
          <w:rFonts w:hint="cs"/>
          <w:rtl/>
        </w:rPr>
        <w:t xml:space="preserve"> כ</w:t>
      </w:r>
      <w:r w:rsidR="0044447E" w:rsidRPr="004A5BED">
        <w:rPr>
          <w:rtl/>
        </w:rPr>
        <w:t>מזונות</w:t>
      </w:r>
      <w:r w:rsidR="009372B3" w:rsidRPr="004A5BED">
        <w:rPr>
          <w:rtl/>
        </w:rPr>
        <w:t xml:space="preserve"> אישה עד </w:t>
      </w:r>
      <w:r w:rsidR="00B0395A">
        <w:rPr>
          <w:rFonts w:hint="cs"/>
          <w:rtl/>
        </w:rPr>
        <w:t>למועד הגירושין ביום 19.05.22</w:t>
      </w:r>
      <w:r w:rsidR="006E720E">
        <w:rPr>
          <w:rFonts w:hint="cs"/>
          <w:rtl/>
        </w:rPr>
        <w:t xml:space="preserve">, </w:t>
      </w:r>
      <w:r w:rsidR="00B0395A">
        <w:rPr>
          <w:rFonts w:hint="cs"/>
          <w:rtl/>
        </w:rPr>
        <w:t>וממועד ז</w:t>
      </w:r>
      <w:r w:rsidR="0044447E" w:rsidRPr="004A5BED">
        <w:rPr>
          <w:rtl/>
        </w:rPr>
        <w:t xml:space="preserve">ה </w:t>
      </w:r>
      <w:r w:rsidR="00B0395A">
        <w:rPr>
          <w:rFonts w:hint="cs"/>
          <w:rtl/>
        </w:rPr>
        <w:t>ישולם</w:t>
      </w:r>
      <w:r w:rsidR="0044447E" w:rsidRPr="004A5BED">
        <w:rPr>
          <w:rtl/>
        </w:rPr>
        <w:t xml:space="preserve"> כמזונות משקמים</w:t>
      </w:r>
      <w:r w:rsidR="00A01E30" w:rsidRPr="004A5BED">
        <w:rPr>
          <w:rFonts w:hint="cs"/>
          <w:rtl/>
        </w:rPr>
        <w:t>, למשך שנה מהיום כאמור</w:t>
      </w:r>
      <w:r w:rsidR="0044447E" w:rsidRPr="004A5BED">
        <w:rPr>
          <w:rtl/>
        </w:rPr>
        <w:t>.</w:t>
      </w:r>
    </w:p>
    <w:p w:rsidR="0044447E" w:rsidRDefault="0044447E" w:rsidP="003040AA">
      <w:pPr>
        <w:pStyle w:val="ad"/>
        <w:numPr>
          <w:ilvl w:val="0"/>
          <w:numId w:val="1"/>
        </w:numPr>
        <w:spacing w:after="240" w:line="360" w:lineRule="auto"/>
        <w:ind w:left="714" w:hanging="357"/>
        <w:jc w:val="both"/>
        <w:rPr>
          <w:rFonts w:ascii="Arial" w:hAnsi="Arial"/>
          <w:noProof w:val="0"/>
        </w:rPr>
      </w:pPr>
      <w:r>
        <w:rPr>
          <w:rFonts w:ascii="Arial" w:hAnsi="Arial"/>
          <w:noProof w:val="0"/>
          <w:rtl/>
        </w:rPr>
        <w:t>ככל ששולם סכום כלשהו לאישה בגין מזונות אישה החל ממועד הגירושין, ייחשב סכום זה כמזונות משקמים. ככל שלא שולם</w:t>
      </w:r>
      <w:r w:rsidR="009372B3">
        <w:rPr>
          <w:rFonts w:ascii="Arial" w:hAnsi="Arial" w:hint="cs"/>
          <w:noProof w:val="0"/>
          <w:rtl/>
        </w:rPr>
        <w:t xml:space="preserve"> הסכום שנקבע</w:t>
      </w:r>
      <w:r>
        <w:rPr>
          <w:rFonts w:ascii="Arial" w:hAnsi="Arial"/>
          <w:noProof w:val="0"/>
          <w:rtl/>
        </w:rPr>
        <w:t xml:space="preserve"> והאיש החליט להפסיק את החיוב על דעת עצמו, כטענת האישה- הרי שעליו לשלם </w:t>
      </w:r>
      <w:r w:rsidR="00504564">
        <w:rPr>
          <w:rFonts w:ascii="Arial" w:hAnsi="Arial" w:hint="cs"/>
          <w:noProof w:val="0"/>
          <w:rtl/>
        </w:rPr>
        <w:t>ל</w:t>
      </w:r>
      <w:r>
        <w:rPr>
          <w:rFonts w:ascii="Arial" w:hAnsi="Arial"/>
          <w:noProof w:val="0"/>
          <w:rtl/>
        </w:rPr>
        <w:t xml:space="preserve">אישה את הסכומים </w:t>
      </w:r>
      <w:r w:rsidR="003040AA">
        <w:rPr>
          <w:rFonts w:ascii="Arial" w:hAnsi="Arial" w:hint="cs"/>
          <w:noProof w:val="0"/>
          <w:rtl/>
        </w:rPr>
        <w:t>באופן מידי.</w:t>
      </w:r>
    </w:p>
    <w:p w:rsidR="00F61055" w:rsidRDefault="00F61055" w:rsidP="00930242">
      <w:pPr>
        <w:pStyle w:val="ad"/>
        <w:spacing w:after="240" w:line="360" w:lineRule="auto"/>
        <w:ind w:left="714"/>
        <w:jc w:val="both"/>
        <w:rPr>
          <w:rFonts w:ascii="Arial" w:hAnsi="Arial"/>
          <w:noProof w:val="0"/>
        </w:rPr>
      </w:pPr>
    </w:p>
    <w:p w:rsidR="0044447E" w:rsidRDefault="0044447E" w:rsidP="0044447E">
      <w:pPr>
        <w:spacing w:after="120" w:line="360" w:lineRule="auto"/>
        <w:jc w:val="both"/>
        <w:rPr>
          <w:rFonts w:ascii="Arial" w:hAnsi="Arial"/>
          <w:b/>
          <w:bCs/>
          <w:noProof w:val="0"/>
          <w:u w:val="single"/>
        </w:rPr>
      </w:pPr>
      <w:r>
        <w:rPr>
          <w:rFonts w:ascii="Arial" w:hAnsi="Arial"/>
          <w:b/>
          <w:bCs/>
          <w:noProof w:val="0"/>
          <w:u w:val="single"/>
          <w:rtl/>
        </w:rPr>
        <w:t xml:space="preserve">מזונות הקטינים </w:t>
      </w:r>
    </w:p>
    <w:p w:rsidR="0044447E" w:rsidRPr="00930242" w:rsidRDefault="0044447E" w:rsidP="0044447E">
      <w:pPr>
        <w:spacing w:after="160" w:line="360" w:lineRule="auto"/>
        <w:jc w:val="both"/>
        <w:rPr>
          <w:rFonts w:ascii="Arial" w:hAnsi="Arial"/>
          <w:noProof w:val="0"/>
          <w:u w:val="single"/>
          <w:rtl/>
        </w:rPr>
      </w:pPr>
      <w:r w:rsidRPr="00930242">
        <w:rPr>
          <w:rFonts w:ascii="Arial" w:hAnsi="Arial"/>
          <w:noProof w:val="0"/>
          <w:u w:val="single"/>
          <w:rtl/>
        </w:rPr>
        <w:t xml:space="preserve">מסגרת נורמטיבית </w:t>
      </w:r>
    </w:p>
    <w:p w:rsidR="0044447E" w:rsidRDefault="00A01E30" w:rsidP="00A01E30">
      <w:pPr>
        <w:pStyle w:val="ad"/>
        <w:numPr>
          <w:ilvl w:val="0"/>
          <w:numId w:val="1"/>
        </w:numPr>
        <w:spacing w:after="160" w:line="360" w:lineRule="auto"/>
        <w:ind w:left="714" w:hanging="357"/>
        <w:contextualSpacing w:val="0"/>
        <w:jc w:val="both"/>
        <w:rPr>
          <w:rFonts w:ascii="Arial" w:hAnsi="Arial"/>
          <w:b/>
          <w:bCs/>
          <w:noProof w:val="0"/>
          <w:rtl/>
        </w:rPr>
      </w:pPr>
      <w:r>
        <w:rPr>
          <w:rFonts w:ascii="Arial" w:hAnsi="Arial"/>
          <w:noProof w:val="0"/>
          <w:rtl/>
        </w:rPr>
        <w:t xml:space="preserve">סעיף 3(א) לחוק </w:t>
      </w:r>
      <w:r>
        <w:rPr>
          <w:rFonts w:ascii="Arial" w:hAnsi="Arial" w:hint="cs"/>
          <w:noProof w:val="0"/>
          <w:rtl/>
        </w:rPr>
        <w:t>המזונות</w:t>
      </w:r>
      <w:r w:rsidR="0044447E">
        <w:rPr>
          <w:rFonts w:ascii="Arial" w:hAnsi="Arial"/>
          <w:noProof w:val="0"/>
          <w:rtl/>
        </w:rPr>
        <w:t xml:space="preserve"> קובע:</w:t>
      </w:r>
      <w:r w:rsidR="0044447E">
        <w:rPr>
          <w:rFonts w:ascii="Arial" w:hAnsi="Arial"/>
          <w:b/>
          <w:bCs/>
          <w:noProof w:val="0"/>
          <w:rtl/>
        </w:rPr>
        <w:t xml:space="preserve"> "אדם חייב במזונות הילדים הקטינים שלו והילדים הקטינים של בן זוגו לפי הוראות הדין החל עליו".</w:t>
      </w:r>
    </w:p>
    <w:p w:rsidR="0044447E" w:rsidRDefault="0044447E" w:rsidP="005E7C98">
      <w:pPr>
        <w:pStyle w:val="ad"/>
        <w:numPr>
          <w:ilvl w:val="0"/>
          <w:numId w:val="1"/>
        </w:numPr>
        <w:spacing w:after="160" w:line="360" w:lineRule="auto"/>
        <w:ind w:left="714" w:hanging="357"/>
        <w:contextualSpacing w:val="0"/>
        <w:jc w:val="both"/>
        <w:rPr>
          <w:rFonts w:ascii="David" w:hAnsi="David"/>
          <w:rtl/>
        </w:rPr>
      </w:pPr>
      <w:r>
        <w:rPr>
          <w:rFonts w:ascii="David" w:hAnsi="David"/>
          <w:rtl/>
        </w:rPr>
        <w:t xml:space="preserve">שני </w:t>
      </w:r>
      <w:r>
        <w:rPr>
          <w:rFonts w:ascii="Arial" w:hAnsi="Arial"/>
          <w:noProof w:val="0"/>
          <w:rtl/>
        </w:rPr>
        <w:t>ההורים</w:t>
      </w:r>
      <w:r>
        <w:rPr>
          <w:rFonts w:ascii="David" w:hAnsi="David"/>
          <w:rtl/>
        </w:rPr>
        <w:t xml:space="preserve"> הם </w:t>
      </w:r>
      <w:r>
        <w:rPr>
          <w:rFonts w:ascii="Arial" w:hAnsi="Arial"/>
          <w:noProof w:val="0"/>
          <w:rtl/>
        </w:rPr>
        <w:t>יהודים</w:t>
      </w:r>
      <w:r>
        <w:rPr>
          <w:rFonts w:ascii="David" w:hAnsi="David"/>
          <w:rtl/>
        </w:rPr>
        <w:t xml:space="preserve">, ושני ילדיהם מעל גיל שש. על פי הלכת </w:t>
      </w:r>
      <w:r>
        <w:rPr>
          <w:rFonts w:ascii="Arial" w:hAnsi="Arial"/>
          <w:noProof w:val="0"/>
          <w:rtl/>
        </w:rPr>
        <w:t xml:space="preserve">בע"מ 919/15 </w:t>
      </w:r>
      <w:r>
        <w:rPr>
          <w:rFonts w:ascii="Arial" w:hAnsi="Arial"/>
          <w:b/>
          <w:bCs/>
          <w:noProof w:val="0"/>
          <w:rtl/>
        </w:rPr>
        <w:t>פלוני נ' פלונית</w:t>
      </w:r>
      <w:r>
        <w:rPr>
          <w:rFonts w:ascii="Arial" w:hAnsi="Arial"/>
          <w:noProof w:val="0"/>
          <w:rtl/>
        </w:rPr>
        <w:t xml:space="preserve"> (19.</w:t>
      </w:r>
      <w:r w:rsidR="00930242">
        <w:rPr>
          <w:rFonts w:ascii="Arial" w:hAnsi="Arial" w:hint="cs"/>
          <w:noProof w:val="0"/>
          <w:rtl/>
        </w:rPr>
        <w:t>0</w:t>
      </w:r>
      <w:r>
        <w:rPr>
          <w:rFonts w:ascii="Arial" w:hAnsi="Arial"/>
          <w:noProof w:val="0"/>
          <w:rtl/>
        </w:rPr>
        <w:t xml:space="preserve">7.17) (להלן: "הלכת בע"מ"), </w:t>
      </w:r>
      <w:r>
        <w:rPr>
          <w:rFonts w:ascii="David" w:hAnsi="David"/>
          <w:rtl/>
        </w:rPr>
        <w:t>שני ההורים חבים במזונות הקטינים מדין צדקה, כאשר נקבעה נוסחה לחלוקת הנשיאה במזונות בין ההורים על פי יכולותיהם הכלכליות היחסיות מכל המקורות, בנתון לחלוקת זמני השהות בפועל ובשים לב למכלול נסיבות המקרה.</w:t>
      </w:r>
    </w:p>
    <w:p w:rsidR="0044447E" w:rsidRDefault="0044447E" w:rsidP="005E7C98">
      <w:pPr>
        <w:pStyle w:val="ad"/>
        <w:numPr>
          <w:ilvl w:val="0"/>
          <w:numId w:val="1"/>
        </w:numPr>
        <w:spacing w:after="160" w:line="360" w:lineRule="auto"/>
        <w:ind w:left="714" w:hanging="357"/>
        <w:contextualSpacing w:val="0"/>
        <w:jc w:val="both"/>
        <w:rPr>
          <w:rFonts w:cs="Times New Roman"/>
          <w:color w:val="000000"/>
          <w:sz w:val="27"/>
          <w:szCs w:val="27"/>
          <w:rtl/>
        </w:rPr>
      </w:pPr>
      <w:r w:rsidRPr="005E7C98">
        <w:rPr>
          <w:rFonts w:ascii="Arial" w:hAnsi="Arial"/>
          <w:noProof w:val="0"/>
          <w:rtl/>
        </w:rPr>
        <w:t>עם זאת</w:t>
      </w:r>
      <w:r>
        <w:rPr>
          <w:rFonts w:ascii="David" w:hAnsi="David"/>
          <w:rtl/>
        </w:rPr>
        <w:t xml:space="preserve"> כידוע, הנוסחה שנקבעה </w:t>
      </w:r>
      <w:r w:rsidRPr="005E7C98">
        <w:rPr>
          <w:rFonts w:ascii="Arial" w:hAnsi="Arial"/>
          <w:noProof w:val="0"/>
          <w:rtl/>
        </w:rPr>
        <w:t>בהלכת</w:t>
      </w:r>
      <w:r>
        <w:rPr>
          <w:rFonts w:ascii="David" w:hAnsi="David"/>
          <w:rtl/>
        </w:rPr>
        <w:t xml:space="preserve"> בע"מ 919/15 היא כלי עזר המסייע לבית המשפט, כאשר עליו להפעיל שיקול דעת שיפוטי בכדי להגיע לשיווין מהותי לרווחת הקטין והוריו, ולא בהכרח לדבוק בנוסחה מתמטית. </w:t>
      </w:r>
    </w:p>
    <w:p w:rsidR="0044447E" w:rsidRDefault="0044447E" w:rsidP="005E7C98">
      <w:pPr>
        <w:pStyle w:val="ad"/>
        <w:numPr>
          <w:ilvl w:val="0"/>
          <w:numId w:val="1"/>
        </w:numPr>
        <w:spacing w:after="160" w:line="360" w:lineRule="auto"/>
        <w:ind w:left="714" w:hanging="357"/>
        <w:contextualSpacing w:val="0"/>
        <w:jc w:val="both"/>
        <w:rPr>
          <w:rFonts w:cs="Times New Roman"/>
          <w:color w:val="000000"/>
          <w:sz w:val="27"/>
          <w:szCs w:val="27"/>
        </w:rPr>
      </w:pPr>
      <w:r>
        <w:rPr>
          <w:rFonts w:ascii="David" w:hAnsi="David"/>
          <w:rtl/>
        </w:rPr>
        <w:t xml:space="preserve">לצורך </w:t>
      </w:r>
      <w:r>
        <w:rPr>
          <w:rFonts w:ascii="Arial" w:hAnsi="Arial"/>
          <w:noProof w:val="0"/>
          <w:rtl/>
        </w:rPr>
        <w:t>פסיקת</w:t>
      </w:r>
      <w:r>
        <w:rPr>
          <w:rFonts w:ascii="David" w:hAnsi="David"/>
          <w:rtl/>
        </w:rPr>
        <w:t xml:space="preserve"> שיעור המזונות, אין בית המשפט מחויב לחשב חישוב אריתמטי טכני גרידא, שכן מן הראוי לקחת בחשבון את מכלול נסיבותיו של כל מקרה ומקרה</w:t>
      </w:r>
      <w:r>
        <w:rPr>
          <w:rFonts w:ascii="David" w:hAnsi="David"/>
          <w:color w:val="000000"/>
          <w:rtl/>
        </w:rPr>
        <w:t xml:space="preserve"> לצורך קביעת החיוב הראוי </w:t>
      </w:r>
      <w:r>
        <w:rPr>
          <w:rFonts w:ascii="David" w:hAnsi="David"/>
          <w:rtl/>
        </w:rPr>
        <w:t>בהתאם לטובת הילד ורווחתו. ראו לעניין זה סעיפים 40 ו-126 לפסק דינו של כבוד השופט</w:t>
      </w:r>
      <w:r>
        <w:rPr>
          <w:rFonts w:ascii="David" w:hAnsi="David"/>
          <w:color w:val="000000"/>
          <w:rtl/>
        </w:rPr>
        <w:t> פוגלמן בהלכת בע"מ 919/15.</w:t>
      </w:r>
    </w:p>
    <w:p w:rsidR="00CB09B5" w:rsidRPr="00CB09B5" w:rsidRDefault="0044447E" w:rsidP="00CB09B5">
      <w:pPr>
        <w:pStyle w:val="ad"/>
        <w:numPr>
          <w:ilvl w:val="0"/>
          <w:numId w:val="1"/>
        </w:numPr>
        <w:spacing w:after="160" w:line="360" w:lineRule="auto"/>
        <w:ind w:left="714" w:hanging="357"/>
        <w:contextualSpacing w:val="0"/>
        <w:jc w:val="both"/>
        <w:rPr>
          <w:rFonts w:ascii="David" w:hAnsi="David"/>
        </w:rPr>
      </w:pPr>
      <w:r>
        <w:rPr>
          <w:rFonts w:ascii="David" w:hAnsi="David"/>
          <w:rtl/>
        </w:rPr>
        <w:t xml:space="preserve">יש לזכור כי ההלכה שנקבעה בבע"מ 919/15 נקבעה במקרה של שני הורים שגובה שכרם היה כמעט זהה וחלוקת הזמנים ביניהם אף היתה שווה. ככל שפער ההכנסות והפוטנציאל להשתכר בין שני ההורים גדל, הרי שיש לתת משקל גדול יותר לשיקולים כמו חוסן כלכלי של </w:t>
      </w:r>
      <w:r>
        <w:rPr>
          <w:rFonts w:ascii="David" w:hAnsi="David"/>
          <w:rtl/>
        </w:rPr>
        <w:lastRenderedPageBreak/>
        <w:t xml:space="preserve">כל אחד מהבתים, סביבה כלכלית תומכת שמקורה אינו בשכר עבודה בהכרח, והחשוב ביותר לייצר תנאים </w:t>
      </w:r>
      <w:r w:rsidR="00CB09B5">
        <w:rPr>
          <w:rFonts w:ascii="David" w:hAnsi="David"/>
          <w:rtl/>
        </w:rPr>
        <w:t>שימנעו יצירת בית עני ובית עשיר</w:t>
      </w:r>
      <w:r w:rsidR="00CB09B5">
        <w:rPr>
          <w:rFonts w:ascii="David" w:hAnsi="David" w:hint="cs"/>
          <w:rtl/>
        </w:rPr>
        <w:t xml:space="preserve">. ראו בעניין זה </w:t>
      </w:r>
      <w:r w:rsidR="00CB09B5">
        <w:rPr>
          <w:rFonts w:ascii="David" w:hAnsi="David"/>
          <w:rtl/>
        </w:rPr>
        <w:t>סעיף 8 לפסק דינו של כב' השופט מ' מזוז</w:t>
      </w:r>
      <w:r w:rsidR="00CB09B5">
        <w:rPr>
          <w:rFonts w:ascii="David" w:hAnsi="David" w:hint="cs"/>
          <w:rtl/>
        </w:rPr>
        <w:t xml:space="preserve"> בהלכת בע"מ 919/15: </w:t>
      </w:r>
      <w:r w:rsidR="00CB09B5" w:rsidRPr="00CB09B5">
        <w:rPr>
          <w:rFonts w:ascii="David" w:hAnsi="David"/>
          <w:rtl/>
        </w:rPr>
        <w:t>"</w:t>
      </w:r>
      <w:r w:rsidR="00CB09B5" w:rsidRPr="00CB09B5">
        <w:rPr>
          <w:rFonts w:ascii="David" w:hAnsi="David"/>
          <w:b/>
          <w:bCs/>
          <w:rtl/>
        </w:rPr>
        <w:t>יש להימנע במידת האפשר בחלוקת נטל המזונות מיצירת "בית עשיר" ו"בית עני", דבר שיש לו השלכות לא פשוטות מעבר להיבט החומרי-כלכלי, הן על "ההורה העני" והן על הילדים</w:t>
      </w:r>
      <w:r w:rsidR="00CB09B5" w:rsidRPr="00CB09B5">
        <w:rPr>
          <w:rFonts w:ascii="David" w:hAnsi="David"/>
          <w:rtl/>
        </w:rPr>
        <w:t>"</w:t>
      </w:r>
      <w:r w:rsidR="00CB09B5">
        <w:rPr>
          <w:rFonts w:ascii="David" w:hAnsi="David" w:hint="cs"/>
          <w:rtl/>
        </w:rPr>
        <w:t>.</w:t>
      </w:r>
      <w:r w:rsidR="00CB09B5" w:rsidRPr="00CB09B5">
        <w:rPr>
          <w:rFonts w:ascii="David" w:hAnsi="David"/>
          <w:rtl/>
        </w:rPr>
        <w:t xml:space="preserve"> </w:t>
      </w:r>
    </w:p>
    <w:p w:rsidR="0044447E" w:rsidRDefault="0044447E" w:rsidP="005E7C98">
      <w:pPr>
        <w:pStyle w:val="ad"/>
        <w:numPr>
          <w:ilvl w:val="0"/>
          <w:numId w:val="1"/>
        </w:numPr>
        <w:spacing w:after="160" w:line="360" w:lineRule="auto"/>
        <w:ind w:left="714" w:hanging="357"/>
        <w:contextualSpacing w:val="0"/>
        <w:jc w:val="both"/>
        <w:rPr>
          <w:rFonts w:cs="Times New Roman"/>
          <w:color w:val="000000"/>
          <w:sz w:val="27"/>
          <w:szCs w:val="27"/>
        </w:rPr>
      </w:pPr>
      <w:r>
        <w:rPr>
          <w:rFonts w:ascii="David" w:hAnsi="David"/>
          <w:rtl/>
        </w:rPr>
        <w:t>בהקשר</w:t>
      </w:r>
      <w:r>
        <w:rPr>
          <w:rFonts w:ascii="David" w:hAnsi="David"/>
          <w:color w:val="000000"/>
          <w:rtl/>
        </w:rPr>
        <w:t xml:space="preserve"> </w:t>
      </w:r>
      <w:r>
        <w:rPr>
          <w:rFonts w:ascii="David" w:hAnsi="David"/>
          <w:rtl/>
        </w:rPr>
        <w:t>זה</w:t>
      </w:r>
      <w:r>
        <w:rPr>
          <w:rFonts w:ascii="David" w:hAnsi="David"/>
          <w:color w:val="000000"/>
          <w:rtl/>
        </w:rPr>
        <w:t xml:space="preserve"> </w:t>
      </w:r>
      <w:r>
        <w:rPr>
          <w:rFonts w:ascii="David" w:hAnsi="David"/>
          <w:rtl/>
        </w:rPr>
        <w:t xml:space="preserve">נקבע </w:t>
      </w:r>
      <w:r>
        <w:rPr>
          <w:rFonts w:ascii="David" w:hAnsi="David"/>
          <w:color w:val="000000"/>
          <w:rtl/>
        </w:rPr>
        <w:t>בפסיקה כי "</w:t>
      </w:r>
      <w:r>
        <w:rPr>
          <w:rFonts w:ascii="David" w:hAnsi="David"/>
          <w:b/>
          <w:bCs/>
          <w:color w:val="000000"/>
          <w:rtl/>
        </w:rPr>
        <w:t>על אף השאיפה החשובה ליצירת דרך אחידה ופשוטה לקביעת המזונות, יתכנו מקרים, גם אם חריגים הם, בהם אין בכוחו של חישוב מתמטי מדויק להכיל ולהביא לידי ביטוי את נסיבותיו הייחודיות של המקרה העומד לפתחו של בית המשפט. זאת יש לזכור - החיים אינם מדע מדויק, במיוחד כאשר עסקינן בגידולם ובצרכיהם המשתנים כל העת של</w:t>
      </w:r>
      <w:r>
        <w:rPr>
          <w:rFonts w:ascii="Aharoni" w:hAnsi="Aharoni" w:cs="Aharoni"/>
          <w:b/>
          <w:bCs/>
          <w:color w:val="000000"/>
          <w:rtl/>
        </w:rPr>
        <w:t xml:space="preserve"> </w:t>
      </w:r>
      <w:r>
        <w:rPr>
          <w:rFonts w:ascii="David" w:hAnsi="David"/>
          <w:b/>
          <w:bCs/>
          <w:color w:val="000000"/>
          <w:rtl/>
        </w:rPr>
        <w:t>קטינים</w:t>
      </w:r>
      <w:r>
        <w:rPr>
          <w:rFonts w:ascii="David" w:hAnsi="David"/>
          <w:color w:val="000000"/>
          <w:rtl/>
        </w:rPr>
        <w:t>" (ראו עמ"ש 42513-09-14 </w:t>
      </w:r>
      <w:r>
        <w:rPr>
          <w:rFonts w:ascii="David" w:hAnsi="David"/>
          <w:b/>
          <w:bCs/>
          <w:color w:val="000000"/>
          <w:rtl/>
        </w:rPr>
        <w:t>א. ש. נ' י. ש, </w:t>
      </w:r>
      <w:r w:rsidR="00CB09B5">
        <w:rPr>
          <w:rFonts w:ascii="David" w:hAnsi="David"/>
          <w:color w:val="000000"/>
          <w:rtl/>
        </w:rPr>
        <w:t>פורסם במאגרים) [פורסם בנבו]</w:t>
      </w:r>
      <w:r w:rsidR="00CB09B5">
        <w:rPr>
          <w:rFonts w:ascii="David" w:hAnsi="David" w:hint="cs"/>
          <w:color w:val="000000"/>
          <w:rtl/>
        </w:rPr>
        <w:t xml:space="preserve"> (להלן: "עמ"ש 42513-09-14).</w:t>
      </w:r>
    </w:p>
    <w:p w:rsidR="00CB09B5" w:rsidRDefault="00CB09B5" w:rsidP="00CB09B5">
      <w:pPr>
        <w:pStyle w:val="ad"/>
        <w:numPr>
          <w:ilvl w:val="0"/>
          <w:numId w:val="1"/>
        </w:numPr>
        <w:spacing w:after="160" w:line="360" w:lineRule="auto"/>
        <w:ind w:left="714" w:hanging="357"/>
        <w:contextualSpacing w:val="0"/>
        <w:jc w:val="both"/>
        <w:rPr>
          <w:rFonts w:ascii="David" w:hAnsi="David"/>
          <w:rtl/>
        </w:rPr>
      </w:pPr>
      <w:r>
        <w:rPr>
          <w:rFonts w:ascii="David" w:hAnsi="David"/>
          <w:rtl/>
        </w:rPr>
        <w:t>לעניין זה אפנה לדברי בית המשפט בעמ"ש 42513-09-14 </w:t>
      </w:r>
      <w:r w:rsidRPr="00CB09B5">
        <w:rPr>
          <w:rFonts w:ascii="David" w:hAnsi="David" w:hint="cs"/>
          <w:rtl/>
        </w:rPr>
        <w:t>לעיל</w:t>
      </w:r>
      <w:r w:rsidRPr="00CB09B5">
        <w:rPr>
          <w:rFonts w:ascii="David" w:hAnsi="David"/>
          <w:rtl/>
        </w:rPr>
        <w:t>, שם</w:t>
      </w:r>
      <w:r>
        <w:rPr>
          <w:rFonts w:ascii="David" w:hAnsi="David"/>
          <w:rtl/>
        </w:rPr>
        <w:t xml:space="preserve"> נקבע: "</w:t>
      </w:r>
      <w:r>
        <w:rPr>
          <w:rFonts w:ascii="David" w:hAnsi="David"/>
          <w:b/>
          <w:bCs/>
          <w:rtl/>
        </w:rPr>
        <w:t>שומה על בית המשפט לבחון את הדברים בראייה כוללת, בשים לב לשיקול הדעת המוקנה לבית המשפט בקביעת טובתו של הקטין, ובכלל זה קביעת גובה המזונות. השימוש בנוסחאות לצורך חישוב המזונות יהווה אם כן את ברירת המחדל, ממנה ראוי יהיה לסטות במקרים המתאימים וככל שתמצא לכך הצדקה. כך לדוגמה, במקרי קיצון של פערים גדולים בהכנסות כל אחד מהצדדים או במשך שהיית הקטינים אצל מי מההורים</w:t>
      </w:r>
      <w:r>
        <w:rPr>
          <w:rFonts w:ascii="David" w:hAnsi="David"/>
          <w:rtl/>
        </w:rPr>
        <w:t>".</w:t>
      </w:r>
    </w:p>
    <w:p w:rsidR="0044447E" w:rsidRDefault="005E7C98" w:rsidP="005E7C98">
      <w:pPr>
        <w:pStyle w:val="ad"/>
        <w:numPr>
          <w:ilvl w:val="0"/>
          <w:numId w:val="1"/>
        </w:numPr>
        <w:spacing w:after="160" w:line="360" w:lineRule="auto"/>
        <w:ind w:left="714" w:hanging="357"/>
        <w:contextualSpacing w:val="0"/>
        <w:jc w:val="both"/>
        <w:rPr>
          <w:rFonts w:ascii="David" w:hAnsi="David"/>
        </w:rPr>
      </w:pPr>
      <w:r>
        <w:rPr>
          <w:rFonts w:ascii="David" w:hAnsi="David" w:hint="cs"/>
          <w:rtl/>
        </w:rPr>
        <w:t>עוד</w:t>
      </w:r>
      <w:r w:rsidR="0044447E">
        <w:rPr>
          <w:rFonts w:ascii="David" w:hAnsi="David"/>
          <w:rtl/>
        </w:rPr>
        <w:t xml:space="preserve"> יש לזכור</w:t>
      </w:r>
      <w:r>
        <w:rPr>
          <w:rFonts w:ascii="David" w:hAnsi="David" w:hint="cs"/>
          <w:rtl/>
        </w:rPr>
        <w:t xml:space="preserve"> בהקשר זה</w:t>
      </w:r>
      <w:r w:rsidR="0044447E">
        <w:rPr>
          <w:rFonts w:ascii="David" w:hAnsi="David"/>
          <w:rtl/>
        </w:rPr>
        <w:t>, כי בהתאם לעקרונות ההלכה שנקבעו בהלכת בע"מ 919/15, שכר אינו מהווה רק את "שורת הנטו" שבתלוש השכר של פלוני, ויש לבחון את המצב הכלכלי של הצדדים בהסתכלות רחבה.</w:t>
      </w:r>
    </w:p>
    <w:p w:rsidR="0044447E" w:rsidRDefault="0044447E" w:rsidP="005E7C9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הפסיקה קבעה, כי חובת אב בתשלום המזונות נמדדת לא רק לפי השתכרותו אלא גם לפי יכולתו </w:t>
      </w:r>
      <w:r>
        <w:rPr>
          <w:rFonts w:ascii="David" w:hAnsi="David"/>
          <w:rtl/>
        </w:rPr>
        <w:t>ממקורות</w:t>
      </w:r>
      <w:r>
        <w:rPr>
          <w:rFonts w:ascii="Arial" w:hAnsi="Arial"/>
          <w:noProof w:val="0"/>
          <w:rtl/>
        </w:rPr>
        <w:t xml:space="preserve"> אחרים ובעיקר עסקינן בהתחשבות בנכסים נזילים (ראו: רע"א 250/09 </w:t>
      </w:r>
      <w:r>
        <w:rPr>
          <w:rFonts w:ascii="Arial" w:hAnsi="Arial"/>
          <w:b/>
          <w:bCs/>
          <w:noProof w:val="0"/>
          <w:rtl/>
        </w:rPr>
        <w:t>פלוני נ' פלונים</w:t>
      </w:r>
      <w:r>
        <w:rPr>
          <w:rFonts w:ascii="Arial" w:hAnsi="Arial"/>
          <w:noProof w:val="0"/>
          <w:rtl/>
        </w:rPr>
        <w:t xml:space="preserve">, פורסם באתר הרשות השופטת, מיום 2/6/2009 ; רע"א 130/83  </w:t>
      </w:r>
      <w:r>
        <w:rPr>
          <w:rFonts w:ascii="Arial" w:hAnsi="Arial"/>
          <w:b/>
          <w:bCs/>
          <w:noProof w:val="0"/>
          <w:rtl/>
        </w:rPr>
        <w:t>פרייס נ' פרייס</w:t>
      </w:r>
      <w:r>
        <w:rPr>
          <w:rFonts w:ascii="Arial" w:hAnsi="Arial"/>
          <w:noProof w:val="0"/>
          <w:rtl/>
        </w:rPr>
        <w:t xml:space="preserve">, פ"ד לח(1) 721 (1984); ע"א 210/82 </w:t>
      </w:r>
      <w:r>
        <w:rPr>
          <w:rFonts w:ascii="Arial" w:hAnsi="Arial"/>
          <w:b/>
          <w:bCs/>
          <w:noProof w:val="0"/>
          <w:rtl/>
        </w:rPr>
        <w:t>גלבר נ' גלבר</w:t>
      </w:r>
      <w:r>
        <w:rPr>
          <w:rFonts w:ascii="Arial" w:hAnsi="Arial"/>
          <w:noProof w:val="0"/>
          <w:rtl/>
        </w:rPr>
        <w:t>, פ"ד לח(2) 14 (1984).</w:t>
      </w:r>
    </w:p>
    <w:p w:rsidR="0044447E" w:rsidRDefault="0044447E" w:rsidP="005E7C98">
      <w:pPr>
        <w:pStyle w:val="ad"/>
        <w:numPr>
          <w:ilvl w:val="0"/>
          <w:numId w:val="1"/>
        </w:numPr>
        <w:spacing w:after="160" w:line="360" w:lineRule="auto"/>
        <w:ind w:left="714" w:hanging="357"/>
        <w:jc w:val="both"/>
        <w:rPr>
          <w:rFonts w:ascii="David" w:hAnsi="David"/>
        </w:rPr>
      </w:pPr>
      <w:r>
        <w:rPr>
          <w:rFonts w:ascii="David" w:hAnsi="David"/>
          <w:rtl/>
        </w:rPr>
        <w:t>מן המקובץ עולה כי לבית המשפט שיקול דעת רחב באשר לקביעת דמי המזונות בפועל ובאשר לקביעת אופן חלוקת הנשיאה במזונות בין ההורים, בהתאם לנסיבותיו של כל מקרה ומקרה. על בית המשפט למצוא את הפתרון הראוי והמתאים למשפחה שלפניו בהתאם לנסיבותיה.</w:t>
      </w:r>
    </w:p>
    <w:p w:rsidR="0044447E" w:rsidRDefault="0044447E" w:rsidP="005E7C98">
      <w:pPr>
        <w:pStyle w:val="ad"/>
        <w:spacing w:after="160" w:line="360" w:lineRule="auto"/>
        <w:ind w:left="643"/>
        <w:jc w:val="both"/>
        <w:rPr>
          <w:rFonts w:ascii="David" w:hAnsi="David"/>
          <w:rtl/>
        </w:rPr>
      </w:pPr>
    </w:p>
    <w:p w:rsidR="00AB2639" w:rsidRDefault="00AB2639" w:rsidP="005E7C98">
      <w:pPr>
        <w:pStyle w:val="ad"/>
        <w:spacing w:after="160" w:line="360" w:lineRule="auto"/>
        <w:ind w:left="643"/>
        <w:jc w:val="both"/>
        <w:rPr>
          <w:rFonts w:ascii="David" w:hAnsi="David"/>
          <w:rtl/>
        </w:rPr>
      </w:pPr>
    </w:p>
    <w:p w:rsidR="00AB2639" w:rsidRDefault="00AB2639" w:rsidP="005E7C98">
      <w:pPr>
        <w:pStyle w:val="ad"/>
        <w:spacing w:after="160" w:line="360" w:lineRule="auto"/>
        <w:ind w:left="643"/>
        <w:jc w:val="both"/>
        <w:rPr>
          <w:rFonts w:ascii="David" w:hAnsi="David"/>
        </w:rPr>
      </w:pPr>
    </w:p>
    <w:p w:rsidR="0044447E" w:rsidRPr="00AB2639" w:rsidRDefault="0044447E" w:rsidP="0044447E">
      <w:pPr>
        <w:spacing w:after="160" w:line="360" w:lineRule="auto"/>
        <w:jc w:val="both"/>
        <w:rPr>
          <w:rFonts w:ascii="Arial" w:hAnsi="Arial"/>
          <w:b/>
          <w:bCs/>
          <w:noProof w:val="0"/>
          <w:u w:val="single"/>
        </w:rPr>
      </w:pPr>
      <w:r w:rsidRPr="00AB2639">
        <w:rPr>
          <w:rFonts w:ascii="Arial" w:hAnsi="Arial"/>
          <w:b/>
          <w:bCs/>
          <w:noProof w:val="0"/>
          <w:u w:val="single"/>
          <w:rtl/>
        </w:rPr>
        <w:lastRenderedPageBreak/>
        <w:t>דיון והכרעה</w:t>
      </w:r>
    </w:p>
    <w:p w:rsidR="0044447E" w:rsidRDefault="003040AA" w:rsidP="003C7893">
      <w:pPr>
        <w:pStyle w:val="ad"/>
        <w:numPr>
          <w:ilvl w:val="0"/>
          <w:numId w:val="1"/>
        </w:numPr>
        <w:spacing w:after="160" w:line="360" w:lineRule="auto"/>
        <w:ind w:left="714" w:hanging="357"/>
        <w:contextualSpacing w:val="0"/>
        <w:jc w:val="both"/>
        <w:rPr>
          <w:rFonts w:ascii="David" w:hAnsi="David"/>
          <w:color w:val="000000" w:themeColor="text1"/>
        </w:rPr>
      </w:pPr>
      <w:r>
        <w:rPr>
          <w:rFonts w:ascii="Arial" w:hAnsi="Arial" w:hint="cs"/>
          <w:noProof w:val="0"/>
          <w:rtl/>
        </w:rPr>
        <w:t xml:space="preserve">בנם </w:t>
      </w:r>
      <w:r w:rsidR="0044447E">
        <w:rPr>
          <w:rFonts w:ascii="David" w:hAnsi="David"/>
          <w:color w:val="000000" w:themeColor="text1"/>
          <w:rtl/>
        </w:rPr>
        <w:t>הבכור</w:t>
      </w:r>
      <w:r>
        <w:rPr>
          <w:rFonts w:ascii="David" w:hAnsi="David" w:hint="cs"/>
          <w:color w:val="000000" w:themeColor="text1"/>
          <w:rtl/>
        </w:rPr>
        <w:t xml:space="preserve"> של הצדדים הוא</w:t>
      </w:r>
      <w:r w:rsidR="0044447E">
        <w:rPr>
          <w:rFonts w:ascii="David" w:hAnsi="David"/>
          <w:color w:val="000000" w:themeColor="text1"/>
          <w:rtl/>
        </w:rPr>
        <w:t xml:space="preserve"> יליד 11.07.2007</w:t>
      </w:r>
      <w:r>
        <w:rPr>
          <w:rFonts w:ascii="David" w:hAnsi="David"/>
          <w:color w:val="000000" w:themeColor="text1"/>
          <w:rtl/>
        </w:rPr>
        <w:t xml:space="preserve"> בן כ-16 (להלן: "הקטין הבכור") </w:t>
      </w:r>
      <w:r>
        <w:rPr>
          <w:rFonts w:ascii="David" w:hAnsi="David" w:hint="cs"/>
          <w:color w:val="000000" w:themeColor="text1"/>
          <w:rtl/>
        </w:rPr>
        <w:t>ו</w:t>
      </w:r>
      <w:r w:rsidR="0044447E">
        <w:rPr>
          <w:rFonts w:ascii="David" w:hAnsi="David"/>
          <w:color w:val="000000" w:themeColor="text1"/>
          <w:rtl/>
        </w:rPr>
        <w:t xml:space="preserve">מתגורר כיום אצל האם, </w:t>
      </w:r>
      <w:r>
        <w:rPr>
          <w:rFonts w:ascii="Arial" w:hAnsi="Arial" w:hint="cs"/>
          <w:noProof w:val="0"/>
          <w:rtl/>
        </w:rPr>
        <w:t xml:space="preserve">בנם </w:t>
      </w:r>
      <w:r w:rsidR="0044447E" w:rsidRPr="003C7893">
        <w:rPr>
          <w:rFonts w:ascii="Arial" w:hAnsi="Arial"/>
          <w:noProof w:val="0"/>
          <w:rtl/>
        </w:rPr>
        <w:t>הצעיר</w:t>
      </w:r>
      <w:r w:rsidR="0044447E">
        <w:rPr>
          <w:rFonts w:ascii="David" w:hAnsi="David"/>
          <w:color w:val="000000" w:themeColor="text1"/>
          <w:rtl/>
        </w:rPr>
        <w:t xml:space="preserve"> </w:t>
      </w:r>
      <w:r w:rsidR="00466FA1">
        <w:rPr>
          <w:rFonts w:ascii="David" w:hAnsi="David" w:hint="cs"/>
          <w:color w:val="000000" w:themeColor="text1"/>
          <w:rtl/>
        </w:rPr>
        <w:t xml:space="preserve">הוא </w:t>
      </w:r>
      <w:r w:rsidR="0044447E">
        <w:rPr>
          <w:rFonts w:ascii="David" w:hAnsi="David"/>
          <w:color w:val="000000" w:themeColor="text1"/>
          <w:rtl/>
        </w:rPr>
        <w:t xml:space="preserve">יליד 20.01.2010 בן כ </w:t>
      </w:r>
      <w:r w:rsidR="00466FA1">
        <w:rPr>
          <w:rFonts w:ascii="David" w:hAnsi="David"/>
          <w:color w:val="000000" w:themeColor="text1"/>
          <w:rtl/>
        </w:rPr>
        <w:t xml:space="preserve">13 וחצי (להלן: "הקטין הצעיר"), </w:t>
      </w:r>
      <w:r w:rsidR="00466FA1">
        <w:rPr>
          <w:rFonts w:ascii="David" w:hAnsi="David" w:hint="cs"/>
          <w:color w:val="000000" w:themeColor="text1"/>
          <w:rtl/>
        </w:rPr>
        <w:t>ו</w:t>
      </w:r>
      <w:r w:rsidR="00466FA1">
        <w:rPr>
          <w:rFonts w:ascii="David" w:hAnsi="David"/>
          <w:color w:val="000000" w:themeColor="text1"/>
          <w:rtl/>
        </w:rPr>
        <w:t xml:space="preserve">מתגורר </w:t>
      </w:r>
      <w:r w:rsidR="0044447E">
        <w:rPr>
          <w:rFonts w:ascii="David" w:hAnsi="David"/>
          <w:color w:val="000000" w:themeColor="text1"/>
          <w:rtl/>
        </w:rPr>
        <w:t xml:space="preserve"> אצל האב.</w:t>
      </w:r>
    </w:p>
    <w:p w:rsidR="0044447E" w:rsidRDefault="0044447E" w:rsidP="00466FA1">
      <w:pPr>
        <w:pStyle w:val="ad"/>
        <w:numPr>
          <w:ilvl w:val="0"/>
          <w:numId w:val="1"/>
        </w:numPr>
        <w:spacing w:after="160" w:line="360" w:lineRule="auto"/>
        <w:ind w:left="714" w:hanging="357"/>
        <w:contextualSpacing w:val="0"/>
        <w:jc w:val="both"/>
        <w:rPr>
          <w:rFonts w:ascii="Arial" w:hAnsi="Arial"/>
          <w:noProof w:val="0"/>
        </w:rPr>
      </w:pPr>
      <w:r>
        <w:rPr>
          <w:rFonts w:ascii="David" w:hAnsi="David"/>
          <w:color w:val="000000" w:themeColor="text1"/>
          <w:rtl/>
        </w:rPr>
        <w:t xml:space="preserve">ביום 06.01.22 </w:t>
      </w:r>
      <w:r w:rsidR="00466FA1">
        <w:rPr>
          <w:rFonts w:ascii="David" w:hAnsi="David" w:hint="cs"/>
          <w:color w:val="000000" w:themeColor="text1"/>
          <w:rtl/>
        </w:rPr>
        <w:t>הוחלט</w:t>
      </w:r>
      <w:r>
        <w:rPr>
          <w:rFonts w:ascii="David" w:hAnsi="David"/>
          <w:color w:val="000000" w:themeColor="text1"/>
          <w:rtl/>
        </w:rPr>
        <w:t xml:space="preserve"> </w:t>
      </w:r>
      <w:r w:rsidR="00AB2639">
        <w:rPr>
          <w:rFonts w:ascii="David" w:hAnsi="David" w:hint="cs"/>
          <w:color w:val="000000" w:themeColor="text1"/>
          <w:rtl/>
        </w:rPr>
        <w:t xml:space="preserve">כאמור </w:t>
      </w:r>
      <w:r>
        <w:rPr>
          <w:rFonts w:ascii="David" w:hAnsi="David"/>
          <w:color w:val="000000" w:themeColor="text1"/>
          <w:rtl/>
        </w:rPr>
        <w:t>כי האב ישלם לאם סך של 1,500 ₪ בחודש עבור מזונותיו הזמניים של הקטין</w:t>
      </w:r>
      <w:r w:rsidR="003C7893">
        <w:rPr>
          <w:rFonts w:ascii="David" w:hAnsi="David" w:hint="cs"/>
          <w:color w:val="000000" w:themeColor="text1"/>
          <w:rtl/>
        </w:rPr>
        <w:t xml:space="preserve"> הבכור</w:t>
      </w:r>
      <w:r w:rsidR="00466FA1">
        <w:rPr>
          <w:rFonts w:ascii="David" w:hAnsi="David"/>
          <w:color w:val="000000" w:themeColor="text1"/>
          <w:rtl/>
        </w:rPr>
        <w:t>, המתגורר ע</w:t>
      </w:r>
      <w:r w:rsidR="00466FA1">
        <w:rPr>
          <w:rFonts w:ascii="David" w:hAnsi="David" w:hint="cs"/>
          <w:color w:val="000000" w:themeColor="text1"/>
          <w:rtl/>
        </w:rPr>
        <w:t>ם האם</w:t>
      </w:r>
      <w:r>
        <w:rPr>
          <w:rFonts w:ascii="David" w:hAnsi="David"/>
          <w:color w:val="000000" w:themeColor="text1"/>
          <w:rtl/>
        </w:rPr>
        <w:t>, כאשר סכום זה כולל הוצאות מדור. ביום 17.07.22 נדחתה בקשת</w:t>
      </w:r>
      <w:r>
        <w:rPr>
          <w:rFonts w:ascii="Arial" w:hAnsi="Arial"/>
          <w:noProof w:val="0"/>
          <w:rtl/>
        </w:rPr>
        <w:t xml:space="preserve"> האב לחייב את האם במזונות זמניי</w:t>
      </w:r>
      <w:r w:rsidR="00886F6F">
        <w:rPr>
          <w:rFonts w:ascii="Arial" w:hAnsi="Arial"/>
          <w:noProof w:val="0"/>
          <w:rtl/>
        </w:rPr>
        <w:t>ם עבור הקטין הצעיר המתגורר אצלו</w:t>
      </w:r>
      <w:r w:rsidR="00886F6F">
        <w:rPr>
          <w:rFonts w:ascii="Arial" w:hAnsi="Arial" w:hint="cs"/>
          <w:noProof w:val="0"/>
          <w:rtl/>
        </w:rPr>
        <w:t>, מטעמים שפורטו שם.</w:t>
      </w:r>
    </w:p>
    <w:p w:rsidR="004D0A06" w:rsidRPr="004D0A06" w:rsidRDefault="0044447E" w:rsidP="00BE7114">
      <w:pPr>
        <w:pStyle w:val="ad"/>
        <w:numPr>
          <w:ilvl w:val="0"/>
          <w:numId w:val="1"/>
        </w:numPr>
        <w:spacing w:after="160" w:line="360" w:lineRule="auto"/>
        <w:ind w:left="714" w:hanging="357"/>
        <w:contextualSpacing w:val="0"/>
        <w:jc w:val="both"/>
      </w:pPr>
      <w:r w:rsidRPr="00CD145B">
        <w:rPr>
          <w:rFonts w:ascii="David" w:hAnsi="David"/>
          <w:color w:val="000000" w:themeColor="text1"/>
          <w:rtl/>
        </w:rPr>
        <w:t xml:space="preserve">האם עותרת לחייב את האב </w:t>
      </w:r>
      <w:r w:rsidRPr="00CD145B">
        <w:rPr>
          <w:rFonts w:ascii="Arial" w:hAnsi="Arial"/>
          <w:noProof w:val="0"/>
          <w:rtl/>
        </w:rPr>
        <w:t>במזונות</w:t>
      </w:r>
      <w:r w:rsidRPr="00CD145B">
        <w:rPr>
          <w:rFonts w:ascii="David" w:hAnsi="David"/>
          <w:color w:val="000000" w:themeColor="text1"/>
          <w:rtl/>
        </w:rPr>
        <w:t xml:space="preserve"> קבועי</w:t>
      </w:r>
      <w:r w:rsidR="004D0A06">
        <w:rPr>
          <w:rFonts w:ascii="David" w:hAnsi="David"/>
          <w:color w:val="000000" w:themeColor="text1"/>
          <w:rtl/>
        </w:rPr>
        <w:t>ם עבור הקטין הבכור המתגורר אצלה</w:t>
      </w:r>
      <w:r w:rsidR="004D0A06">
        <w:rPr>
          <w:rFonts w:ascii="David" w:hAnsi="David" w:hint="cs"/>
          <w:color w:val="000000" w:themeColor="text1"/>
          <w:rtl/>
        </w:rPr>
        <w:t>, ולפיכך לטענתה היא זכאית לקבל מזונות מלאים עבור כל צרכיו.</w:t>
      </w:r>
      <w:r w:rsidRPr="00CD145B">
        <w:rPr>
          <w:rFonts w:ascii="Arial" w:hAnsi="Arial"/>
          <w:noProof w:val="0"/>
          <w:rtl/>
        </w:rPr>
        <w:t xml:space="preserve"> </w:t>
      </w:r>
    </w:p>
    <w:p w:rsidR="0044447E" w:rsidRDefault="0044447E" w:rsidP="00BE7114">
      <w:pPr>
        <w:pStyle w:val="ad"/>
        <w:numPr>
          <w:ilvl w:val="0"/>
          <w:numId w:val="1"/>
        </w:numPr>
        <w:spacing w:after="160" w:line="360" w:lineRule="auto"/>
        <w:ind w:left="714" w:hanging="357"/>
        <w:contextualSpacing w:val="0"/>
        <w:jc w:val="both"/>
      </w:pPr>
      <w:r w:rsidRPr="00CD145B">
        <w:rPr>
          <w:rFonts w:ascii="Arial" w:hAnsi="Arial"/>
          <w:noProof w:val="0"/>
          <w:rtl/>
        </w:rPr>
        <w:t xml:space="preserve">בכתב תביעתה, </w:t>
      </w:r>
      <w:r>
        <w:rPr>
          <w:rtl/>
        </w:rPr>
        <w:t>האם העמידה את צרכי הקטין הבכור בסך של 4,500 ₪ בחודש, כולל חלקו ב</w:t>
      </w:r>
      <w:r w:rsidRPr="00CD145B">
        <w:rPr>
          <w:rFonts w:ascii="Arial" w:hAnsi="Arial"/>
          <w:noProof w:val="0"/>
          <w:rtl/>
        </w:rPr>
        <w:t>הוצאות</w:t>
      </w:r>
      <w:r>
        <w:rPr>
          <w:rtl/>
        </w:rPr>
        <w:t xml:space="preserve"> מדור וכולל מחצית </w:t>
      </w:r>
      <w:r w:rsidRPr="00CD145B">
        <w:rPr>
          <w:rFonts w:ascii="Arial" w:hAnsi="Arial"/>
          <w:noProof w:val="0"/>
          <w:rtl/>
        </w:rPr>
        <w:t>הוצאות</w:t>
      </w:r>
      <w:r>
        <w:rPr>
          <w:rtl/>
        </w:rPr>
        <w:t xml:space="preserve"> חינוך ובריאות (על מנת למנוע חיכוכים מיותרים לגבי התשלומים), ולחלופין 3,500 ₪ בתוספת מחציות. בתע"ר האם העריכה את צרכי הקטין הבכור על סך של 3,000 ₪ בחודש, כולל חלקו בהוצאות מדור ומחציות. בסיכומיה שוב ביקשה לקבוע את מזונות הקטין הבכור בסך כולל של 4,500 ₪ (כ</w:t>
      </w:r>
      <w:r w:rsidR="00AB2639">
        <w:rPr>
          <w:rFonts w:hint="cs"/>
          <w:rtl/>
        </w:rPr>
        <w:t xml:space="preserve">מו </w:t>
      </w:r>
      <w:r>
        <w:rPr>
          <w:rtl/>
        </w:rPr>
        <w:t>בכתב התביעה).</w:t>
      </w:r>
    </w:p>
    <w:p w:rsidR="0044447E" w:rsidRDefault="0044447E" w:rsidP="00AB2639">
      <w:pPr>
        <w:pStyle w:val="ad"/>
        <w:numPr>
          <w:ilvl w:val="0"/>
          <w:numId w:val="1"/>
        </w:numPr>
        <w:spacing w:after="160" w:line="360" w:lineRule="auto"/>
        <w:ind w:left="714" w:hanging="357"/>
        <w:contextualSpacing w:val="0"/>
        <w:jc w:val="both"/>
      </w:pPr>
      <w:r>
        <w:rPr>
          <w:rtl/>
        </w:rPr>
        <w:t xml:space="preserve">על אף שהקטין הצעיר מתגורר אצל האב באופן קבוע, עותרת היא לחייב את האב </w:t>
      </w:r>
      <w:r w:rsidR="004D0A06">
        <w:rPr>
          <w:rFonts w:ascii="Arial" w:hAnsi="Arial" w:hint="cs"/>
          <w:noProof w:val="0"/>
          <w:rtl/>
        </w:rPr>
        <w:t xml:space="preserve">אף </w:t>
      </w:r>
      <w:r w:rsidRPr="004D0A06">
        <w:rPr>
          <w:rFonts w:ascii="Arial" w:hAnsi="Arial"/>
          <w:noProof w:val="0"/>
          <w:rtl/>
        </w:rPr>
        <w:t>בתשלום</w:t>
      </w:r>
      <w:r>
        <w:rPr>
          <w:rtl/>
        </w:rPr>
        <w:t xml:space="preserve"> מזונותיו: בכתב התביעה- בסך של 2,000 ₪ לחודש, בתע"ר- הותירה לשיקול דעת בית המשפט את סך המזונות שייקבע, </w:t>
      </w:r>
      <w:r w:rsidRPr="004D0A06">
        <w:rPr>
          <w:rFonts w:ascii="Arial" w:hAnsi="Arial"/>
          <w:noProof w:val="0"/>
          <w:rtl/>
        </w:rPr>
        <w:t>ובסיכומיה</w:t>
      </w:r>
      <w:r>
        <w:rPr>
          <w:rtl/>
        </w:rPr>
        <w:t>- שוב ביקשה לקבוע את מזונותיו בסך של 2,000 ₪, בטענה כי לאחר</w:t>
      </w:r>
      <w:r w:rsidR="004D0A06">
        <w:rPr>
          <w:rFonts w:hint="cs"/>
          <w:rtl/>
        </w:rPr>
        <w:t xml:space="preserve"> שיסתיים</w:t>
      </w:r>
      <w:r>
        <w:rPr>
          <w:rtl/>
        </w:rPr>
        <w:t xml:space="preserve"> ההליך המשפטי</w:t>
      </w:r>
      <w:r w:rsidR="004D0A06">
        <w:rPr>
          <w:rFonts w:hint="cs"/>
          <w:rtl/>
        </w:rPr>
        <w:t>,</w:t>
      </w:r>
      <w:r w:rsidR="00AB2639">
        <w:rPr>
          <w:rtl/>
        </w:rPr>
        <w:t xml:space="preserve"> הקטין י</w:t>
      </w:r>
      <w:r w:rsidR="00AB2639">
        <w:rPr>
          <w:rFonts w:hint="cs"/>
          <w:rtl/>
        </w:rPr>
        <w:t xml:space="preserve">שהה עמה </w:t>
      </w:r>
      <w:r>
        <w:rPr>
          <w:rtl/>
        </w:rPr>
        <w:t>בתדירות גבוהה יותר.</w:t>
      </w:r>
    </w:p>
    <w:p w:rsidR="0044447E" w:rsidRDefault="0044447E" w:rsidP="00AB2639">
      <w:pPr>
        <w:pStyle w:val="ad"/>
        <w:numPr>
          <w:ilvl w:val="0"/>
          <w:numId w:val="1"/>
        </w:numPr>
        <w:spacing w:after="160" w:line="360" w:lineRule="auto"/>
        <w:ind w:left="714" w:hanging="357"/>
        <w:contextualSpacing w:val="0"/>
        <w:jc w:val="both"/>
      </w:pPr>
      <w:r>
        <w:rPr>
          <w:rFonts w:ascii="David" w:hAnsi="David"/>
          <w:color w:val="000000" w:themeColor="text1"/>
          <w:rtl/>
        </w:rPr>
        <w:t xml:space="preserve">האב עותר לחייב את האם במזונות קבועים עבור הקטין הצעיר המתגורר אצלו. לטענתו הקטין הצעיר מתגורר עמו באופן קבוע למעט לילה בחודש בו הקטין לן בבית האם. האב טוען כי הוא </w:t>
      </w:r>
      <w:r w:rsidRPr="004D0A06">
        <w:rPr>
          <w:rtl/>
        </w:rPr>
        <w:t>ההורה</w:t>
      </w:r>
      <w:r>
        <w:rPr>
          <w:rFonts w:ascii="David" w:hAnsi="David"/>
          <w:color w:val="000000" w:themeColor="text1"/>
          <w:rtl/>
        </w:rPr>
        <w:t xml:space="preserve"> המשמורן של הקטין, הוא מטפל בו ודואג לכל צרכיו, ולפיכך מבקש לחייב את האם לשאת במזונות הקטין הצעיר ע</w:t>
      </w:r>
      <w:r w:rsidR="00AB2639">
        <w:rPr>
          <w:rFonts w:ascii="David" w:hAnsi="David" w:hint="cs"/>
          <w:color w:val="000000" w:themeColor="text1"/>
          <w:rtl/>
        </w:rPr>
        <w:t>ל פי</w:t>
      </w:r>
      <w:r>
        <w:rPr>
          <w:rFonts w:ascii="David" w:hAnsi="David"/>
          <w:color w:val="000000" w:themeColor="text1"/>
          <w:rtl/>
        </w:rPr>
        <w:t xml:space="preserve"> כתב התביעה </w:t>
      </w:r>
      <w:r>
        <w:rPr>
          <w:rtl/>
        </w:rPr>
        <w:t xml:space="preserve">בסך של 2,150 ₪ בחודש, בתוספת </w:t>
      </w:r>
      <w:r>
        <w:rPr>
          <w:rFonts w:ascii="Arial" w:hAnsi="Arial"/>
          <w:noProof w:val="0"/>
          <w:rtl/>
        </w:rPr>
        <w:t>חלקו בהוצאות</w:t>
      </w:r>
      <w:r>
        <w:rPr>
          <w:rtl/>
        </w:rPr>
        <w:t xml:space="preserve"> מדור בסך 1,560 ₪, ובסה"כ 3,710 ₪. </w:t>
      </w:r>
    </w:p>
    <w:p w:rsidR="0044447E" w:rsidRDefault="0044447E" w:rsidP="00AB263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האם מאשרת כי </w:t>
      </w:r>
      <w:r w:rsidRPr="004D0A06">
        <w:rPr>
          <w:rtl/>
        </w:rPr>
        <w:t>הקטין</w:t>
      </w:r>
      <w:r>
        <w:rPr>
          <w:rFonts w:ascii="Arial" w:hAnsi="Arial"/>
          <w:noProof w:val="0"/>
          <w:rtl/>
        </w:rPr>
        <w:t xml:space="preserve"> הצעיר מתגורר אצל האב ממניעיו של הקטין, כאשר לטענתה האב מנסה למנוע את המפגשים בינה לבינו. מכל מקום לטענתה אין לחייבה במזונות הקטין הצעיר, בשל מצבה הכלכלי והנפשי המוחלש לעומת זה של האב, </w:t>
      </w:r>
      <w:r w:rsidR="00AB2639">
        <w:rPr>
          <w:rFonts w:ascii="Arial" w:hAnsi="Arial" w:hint="cs"/>
          <w:noProof w:val="0"/>
          <w:rtl/>
        </w:rPr>
        <w:t>ו</w:t>
      </w:r>
      <w:r>
        <w:rPr>
          <w:rFonts w:ascii="Arial" w:hAnsi="Arial"/>
          <w:noProof w:val="0"/>
          <w:rtl/>
        </w:rPr>
        <w:t>בשל ההוצאות הרבות בהן נושאת, לרבות בגין בריאותה ובגין הטיפול בשני הילדים.</w:t>
      </w:r>
    </w:p>
    <w:p w:rsidR="0044447E" w:rsidRDefault="0044447E" w:rsidP="004D0A0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האב לא צירף </w:t>
      </w:r>
      <w:r w:rsidRPr="004D0A06">
        <w:rPr>
          <w:rtl/>
        </w:rPr>
        <w:t>אסמכתא</w:t>
      </w:r>
      <w:r>
        <w:rPr>
          <w:rFonts w:ascii="Arial" w:hAnsi="Arial"/>
          <w:noProof w:val="0"/>
          <w:rtl/>
        </w:rPr>
        <w:t xml:space="preserve"> על הכנסותיו בשנים 2022-2020. האב </w:t>
      </w:r>
      <w:r w:rsidR="004D0A06">
        <w:rPr>
          <w:rFonts w:hint="cs"/>
          <w:rtl/>
        </w:rPr>
        <w:t xml:space="preserve">צירף הסכם שכירות לפיו </w:t>
      </w:r>
      <w:r w:rsidR="004D0A06">
        <w:rPr>
          <w:rtl/>
        </w:rPr>
        <w:t>מ</w:t>
      </w:r>
      <w:r w:rsidR="004D0A06">
        <w:rPr>
          <w:rFonts w:hint="cs"/>
          <w:rtl/>
        </w:rPr>
        <w:t xml:space="preserve">שלם על דמי </w:t>
      </w:r>
      <w:r w:rsidR="004D0A06" w:rsidRPr="00F61055">
        <w:rPr>
          <w:rFonts w:ascii="Arial" w:hAnsi="Arial" w:hint="cs"/>
          <w:noProof w:val="0"/>
          <w:rtl/>
        </w:rPr>
        <w:t>השכירות</w:t>
      </w:r>
      <w:r w:rsidR="004D0A06">
        <w:rPr>
          <w:rFonts w:hint="cs"/>
          <w:rtl/>
        </w:rPr>
        <w:t xml:space="preserve"> סך של</w:t>
      </w:r>
      <w:r>
        <w:rPr>
          <w:rFonts w:ascii="Arial" w:hAnsi="Arial"/>
          <w:noProof w:val="0"/>
          <w:rtl/>
        </w:rPr>
        <w:t xml:space="preserve"> 5,200 ₪ לחודש</w:t>
      </w:r>
      <w:r w:rsidR="004D0A06">
        <w:rPr>
          <w:rFonts w:ascii="Arial" w:hAnsi="Arial" w:hint="cs"/>
          <w:noProof w:val="0"/>
          <w:rtl/>
        </w:rPr>
        <w:t xml:space="preserve">. </w:t>
      </w:r>
      <w:r>
        <w:rPr>
          <w:rFonts w:ascii="Arial" w:hAnsi="Arial"/>
          <w:noProof w:val="0"/>
          <w:rtl/>
        </w:rPr>
        <w:t>האם מתגוררת ביחידת הדיור שבבעלות אמה, ואינה משלמת הוצאות עבור מדור.</w:t>
      </w:r>
    </w:p>
    <w:p w:rsidR="00F61055" w:rsidRDefault="00466FA1" w:rsidP="00AB263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כפי שפורט לעיל</w:t>
      </w:r>
      <w:r w:rsidR="00F61055">
        <w:rPr>
          <w:rFonts w:ascii="Arial" w:hAnsi="Arial" w:hint="cs"/>
          <w:noProof w:val="0"/>
          <w:rtl/>
        </w:rPr>
        <w:t xml:space="preserve"> בפרק "מזונות משקמים"</w:t>
      </w:r>
      <w:r>
        <w:rPr>
          <w:rFonts w:ascii="Arial" w:hAnsi="Arial"/>
          <w:noProof w:val="0"/>
          <w:rtl/>
        </w:rPr>
        <w:t>, מחוות דעת המומחה שהוגשה בתביע</w:t>
      </w:r>
      <w:r>
        <w:rPr>
          <w:rFonts w:ascii="Arial" w:hAnsi="Arial" w:hint="cs"/>
          <w:noProof w:val="0"/>
          <w:rtl/>
        </w:rPr>
        <w:t>ת</w:t>
      </w:r>
      <w:r>
        <w:rPr>
          <w:rFonts w:ascii="Arial" w:hAnsi="Arial"/>
          <w:noProof w:val="0"/>
          <w:rtl/>
        </w:rPr>
        <w:t xml:space="preserve"> הרכוש</w:t>
      </w:r>
      <w:r>
        <w:rPr>
          <w:rFonts w:ascii="Arial" w:hAnsi="Arial" w:hint="cs"/>
          <w:noProof w:val="0"/>
          <w:rtl/>
        </w:rPr>
        <w:t xml:space="preserve"> </w:t>
      </w:r>
      <w:r w:rsidR="0044447E">
        <w:rPr>
          <w:rFonts w:ascii="Arial" w:hAnsi="Arial"/>
          <w:noProof w:val="0"/>
          <w:rtl/>
        </w:rPr>
        <w:t xml:space="preserve">ביום </w:t>
      </w:r>
      <w:r w:rsidR="00D839B8">
        <w:rPr>
          <w:rFonts w:ascii="Arial" w:hAnsi="Arial" w:hint="cs"/>
          <w:noProof w:val="0"/>
          <w:rtl/>
        </w:rPr>
        <w:t>07</w:t>
      </w:r>
      <w:r w:rsidR="0044447E">
        <w:rPr>
          <w:rFonts w:ascii="Arial" w:hAnsi="Arial"/>
          <w:noProof w:val="0"/>
          <w:rtl/>
        </w:rPr>
        <w:t>.07.22, עלה כי קיים פער השתכרות</w:t>
      </w:r>
      <w:r w:rsidR="00F61055">
        <w:rPr>
          <w:rFonts w:ascii="Arial" w:hAnsi="Arial" w:hint="cs"/>
          <w:noProof w:val="0"/>
          <w:rtl/>
        </w:rPr>
        <w:t xml:space="preserve"> משמעותי</w:t>
      </w:r>
      <w:r w:rsidR="0044447E">
        <w:rPr>
          <w:rFonts w:ascii="Arial" w:hAnsi="Arial"/>
          <w:noProof w:val="0"/>
          <w:rtl/>
        </w:rPr>
        <w:t xml:space="preserve"> בין הצדדים לטובת האב</w:t>
      </w:r>
      <w:r w:rsidR="004D0A06">
        <w:rPr>
          <w:rFonts w:ascii="Arial" w:hAnsi="Arial" w:hint="cs"/>
          <w:noProof w:val="0"/>
          <w:rtl/>
        </w:rPr>
        <w:t>,</w:t>
      </w:r>
      <w:r w:rsidR="0044447E">
        <w:rPr>
          <w:rFonts w:ascii="Arial" w:hAnsi="Arial"/>
          <w:noProof w:val="0"/>
          <w:rtl/>
        </w:rPr>
        <w:t xml:space="preserve"> כאשר שכרו המוצהר של האב הוערך לשנים 2020-2018 בסך של על כ-26,57</w:t>
      </w:r>
      <w:r w:rsidR="00F61055">
        <w:rPr>
          <w:rFonts w:ascii="Arial" w:hAnsi="Arial"/>
          <w:noProof w:val="0"/>
          <w:rtl/>
        </w:rPr>
        <w:t>6 ₪ ברוטו ו-17,748 ₪ נטו לחודש</w:t>
      </w:r>
      <w:r w:rsidR="00F61055">
        <w:rPr>
          <w:rFonts w:ascii="Arial" w:hAnsi="Arial" w:hint="cs"/>
          <w:noProof w:val="0"/>
          <w:rtl/>
        </w:rPr>
        <w:t>.</w:t>
      </w:r>
      <w:r w:rsidR="00AB2639">
        <w:rPr>
          <w:rFonts w:ascii="Arial" w:hAnsi="Arial"/>
          <w:noProof w:val="0"/>
          <w:rtl/>
        </w:rPr>
        <w:t xml:space="preserve"> כפי שהערכתי </w:t>
      </w:r>
      <w:r w:rsidR="00AB2639">
        <w:rPr>
          <w:rFonts w:ascii="Arial" w:hAnsi="Arial" w:hint="cs"/>
          <w:noProof w:val="0"/>
          <w:rtl/>
        </w:rPr>
        <w:t>למעלה,</w:t>
      </w:r>
      <w:r w:rsidR="00AB2639">
        <w:rPr>
          <w:rFonts w:ascii="Arial" w:hAnsi="Arial"/>
          <w:noProof w:val="0"/>
          <w:rtl/>
        </w:rPr>
        <w:t xml:space="preserve"> על פי אומדנה, </w:t>
      </w:r>
      <w:r w:rsidR="00AB2639">
        <w:rPr>
          <w:rFonts w:ascii="Arial" w:hAnsi="Arial" w:hint="cs"/>
          <w:noProof w:val="0"/>
          <w:rtl/>
        </w:rPr>
        <w:t>האב</w:t>
      </w:r>
      <w:r w:rsidR="00AB2639">
        <w:rPr>
          <w:rFonts w:ascii="Arial" w:hAnsi="Arial"/>
          <w:noProof w:val="0"/>
          <w:rtl/>
        </w:rPr>
        <w:t xml:space="preserve"> משתכר </w:t>
      </w:r>
      <w:r w:rsidR="00AB2639">
        <w:rPr>
          <w:rFonts w:ascii="Arial" w:hAnsi="Arial" w:hint="cs"/>
          <w:noProof w:val="0"/>
          <w:rtl/>
        </w:rPr>
        <w:t>ב</w:t>
      </w:r>
      <w:r w:rsidR="00AB2639">
        <w:rPr>
          <w:rFonts w:ascii="Arial" w:hAnsi="Arial"/>
          <w:noProof w:val="0"/>
          <w:rtl/>
        </w:rPr>
        <w:t xml:space="preserve">סך של כ- </w:t>
      </w:r>
      <w:r w:rsidR="00AB2639">
        <w:rPr>
          <w:rFonts w:ascii="Arial" w:hAnsi="Arial" w:hint="cs"/>
          <w:noProof w:val="0"/>
          <w:rtl/>
        </w:rPr>
        <w:t xml:space="preserve">20,000 </w:t>
      </w:r>
      <w:r w:rsidR="00AB2639">
        <w:rPr>
          <w:rFonts w:ascii="Arial" w:hAnsi="Arial"/>
          <w:noProof w:val="0"/>
          <w:rtl/>
        </w:rPr>
        <w:t>₪ נטו בחודש</w:t>
      </w:r>
      <w:r w:rsidR="00AB2639">
        <w:rPr>
          <w:rFonts w:ascii="Arial" w:hAnsi="Arial" w:hint="cs"/>
          <w:noProof w:val="0"/>
          <w:rtl/>
        </w:rPr>
        <w:t xml:space="preserve"> לפחות</w:t>
      </w:r>
      <w:r w:rsidR="00AB2639">
        <w:rPr>
          <w:rFonts w:ascii="Arial" w:hAnsi="Arial"/>
          <w:noProof w:val="0"/>
          <w:rtl/>
        </w:rPr>
        <w:t>.</w:t>
      </w:r>
    </w:p>
    <w:p w:rsidR="0044447E" w:rsidRDefault="0044447E" w:rsidP="00F6105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לעומת זאת, הכנסתה החודשית הממוצעת של האם הוערכה על ידי המומחה לשנים 2018 עד 2020 על סך של כ- 6,778 ₪ ברוטו וסך של כ- 5,938 ₪ נטו לחודש. בחוות הדעת צוין כי אין ממצאים חד משמעיים לקיומו של עסק על שם האם וגם אם קיימת פעילות עסקית כלשהי, מצא המומחה כי היקפה נמוך. </w:t>
      </w:r>
    </w:p>
    <w:p w:rsidR="0044447E" w:rsidRDefault="0044447E" w:rsidP="00AB263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מכל מקום, אין מחלוקת כי כיום </w:t>
      </w:r>
      <w:r w:rsidR="00911EB8">
        <w:rPr>
          <w:rFonts w:ascii="Arial" w:hAnsi="Arial" w:hint="cs"/>
          <w:noProof w:val="0"/>
          <w:rtl/>
        </w:rPr>
        <w:t>האם</w:t>
      </w:r>
      <w:r>
        <w:rPr>
          <w:rFonts w:ascii="Arial" w:hAnsi="Arial"/>
          <w:noProof w:val="0"/>
          <w:rtl/>
        </w:rPr>
        <w:t xml:space="preserve"> אינה עובדת ומתקיימת מקצבת נכות בסך של כ-5,</w:t>
      </w:r>
      <w:r w:rsidRPr="00F61055">
        <w:rPr>
          <w:rFonts w:ascii="David" w:hAnsi="David"/>
          <w:rtl/>
        </w:rPr>
        <w:t>00</w:t>
      </w:r>
      <w:r>
        <w:rPr>
          <w:rFonts w:ascii="Arial" w:hAnsi="Arial"/>
          <w:noProof w:val="0"/>
          <w:rtl/>
        </w:rPr>
        <w:t xml:space="preserve">0 ₪ </w:t>
      </w:r>
      <w:r w:rsidR="00F61055">
        <w:rPr>
          <w:rFonts w:ascii="David" w:hAnsi="David" w:hint="cs"/>
          <w:rtl/>
        </w:rPr>
        <w:t xml:space="preserve">בחודש </w:t>
      </w:r>
      <w:r w:rsidRPr="00F61055">
        <w:rPr>
          <w:rFonts w:ascii="David" w:hAnsi="David"/>
          <w:rtl/>
        </w:rPr>
        <w:t>וכן</w:t>
      </w:r>
      <w:r>
        <w:rPr>
          <w:rFonts w:ascii="Arial" w:hAnsi="Arial"/>
          <w:noProof w:val="0"/>
          <w:rtl/>
        </w:rPr>
        <w:t xml:space="preserve"> </w:t>
      </w:r>
      <w:r w:rsidR="00F61055">
        <w:rPr>
          <w:rFonts w:ascii="Arial" w:hAnsi="Arial" w:hint="cs"/>
          <w:noProof w:val="0"/>
          <w:rtl/>
        </w:rPr>
        <w:t xml:space="preserve">בשנה הקרובה </w:t>
      </w:r>
      <w:r>
        <w:rPr>
          <w:rFonts w:ascii="Arial" w:hAnsi="Arial"/>
          <w:noProof w:val="0"/>
          <w:rtl/>
        </w:rPr>
        <w:t xml:space="preserve">תקבל מזונות משקמים בהתאם לפסק דין זה </w:t>
      </w:r>
      <w:r w:rsidR="00F61055">
        <w:rPr>
          <w:rFonts w:ascii="Arial" w:hAnsi="Arial" w:hint="cs"/>
          <w:noProof w:val="0"/>
          <w:rtl/>
        </w:rPr>
        <w:t>ב</w:t>
      </w:r>
      <w:r>
        <w:rPr>
          <w:rFonts w:ascii="Arial" w:hAnsi="Arial"/>
          <w:noProof w:val="0"/>
          <w:rtl/>
        </w:rPr>
        <w:t xml:space="preserve">סך </w:t>
      </w:r>
      <w:r w:rsidR="007E7055">
        <w:rPr>
          <w:rFonts w:ascii="Arial" w:hAnsi="Arial" w:hint="cs"/>
          <w:noProof w:val="0"/>
          <w:rtl/>
        </w:rPr>
        <w:t>2,000</w:t>
      </w:r>
      <w:r>
        <w:rPr>
          <w:rFonts w:ascii="Arial" w:hAnsi="Arial"/>
          <w:noProof w:val="0"/>
          <w:rtl/>
        </w:rPr>
        <w:t xml:space="preserve"> ₪ לחודש. סה"כ תגיע הכנסתה לסך של </w:t>
      </w:r>
      <w:r w:rsidR="00112C22">
        <w:rPr>
          <w:rFonts w:ascii="Arial" w:hAnsi="Arial" w:hint="cs"/>
          <w:noProof w:val="0"/>
          <w:rtl/>
        </w:rPr>
        <w:t>כ-</w:t>
      </w:r>
      <w:r>
        <w:rPr>
          <w:rFonts w:ascii="Arial" w:hAnsi="Arial"/>
          <w:noProof w:val="0"/>
          <w:rtl/>
        </w:rPr>
        <w:t>7,000 ₪ לחודש עד ש"</w:t>
      </w:r>
      <w:r w:rsidRPr="00F61055">
        <w:rPr>
          <w:rFonts w:ascii="David" w:hAnsi="David"/>
          <w:rtl/>
        </w:rPr>
        <w:t>תעמוד</w:t>
      </w:r>
      <w:r>
        <w:rPr>
          <w:rFonts w:ascii="Arial" w:hAnsi="Arial"/>
          <w:noProof w:val="0"/>
          <w:rtl/>
        </w:rPr>
        <w:t xml:space="preserve"> על רגליה" מבחינה כלכלית. ממילא </w:t>
      </w:r>
      <w:r w:rsidR="00911EB8">
        <w:rPr>
          <w:rFonts w:ascii="Arial" w:hAnsi="Arial" w:hint="cs"/>
          <w:noProof w:val="0"/>
          <w:rtl/>
        </w:rPr>
        <w:t>האב</w:t>
      </w:r>
      <w:r>
        <w:rPr>
          <w:rFonts w:ascii="Arial" w:hAnsi="Arial"/>
          <w:noProof w:val="0"/>
          <w:rtl/>
        </w:rPr>
        <w:t xml:space="preserve"> לא הוכיח כי הכנסותיה גבוהות יותר. </w:t>
      </w:r>
    </w:p>
    <w:p w:rsidR="007E7055" w:rsidRDefault="007E7055" w:rsidP="00950EE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על כל אלה יש להוסיף את הנתון על פיו האם מתגורר</w:t>
      </w:r>
      <w:r w:rsidR="00950EE5">
        <w:rPr>
          <w:rFonts w:ascii="Arial" w:hAnsi="Arial" w:hint="cs"/>
          <w:noProof w:val="0"/>
          <w:rtl/>
        </w:rPr>
        <w:t>ת</w:t>
      </w:r>
      <w:r>
        <w:rPr>
          <w:rFonts w:ascii="Arial" w:hAnsi="Arial" w:hint="cs"/>
          <w:noProof w:val="0"/>
          <w:rtl/>
        </w:rPr>
        <w:t xml:space="preserve"> ללא עלות ביחידת דיור אשר שופצה על ידי שני הצדדים</w:t>
      </w:r>
      <w:r w:rsidR="006909BA">
        <w:rPr>
          <w:rFonts w:ascii="Arial" w:hAnsi="Arial" w:hint="cs"/>
          <w:noProof w:val="0"/>
          <w:rtl/>
        </w:rPr>
        <w:t>, כך שב</w:t>
      </w:r>
      <w:r>
        <w:rPr>
          <w:rFonts w:ascii="Arial" w:hAnsi="Arial" w:hint="cs"/>
          <w:noProof w:val="0"/>
          <w:rtl/>
        </w:rPr>
        <w:t>פועל נושאת היא אך ורק בהוצאות אחזקת הבית השוטפות, ואילו האב משלם דמי שכירות בסך של 5,</w:t>
      </w:r>
      <w:r w:rsidR="00950EE5">
        <w:rPr>
          <w:rFonts w:ascii="Arial" w:hAnsi="Arial" w:hint="cs"/>
          <w:noProof w:val="0"/>
          <w:rtl/>
        </w:rPr>
        <w:t>2</w:t>
      </w:r>
      <w:r>
        <w:rPr>
          <w:rFonts w:ascii="Arial" w:hAnsi="Arial" w:hint="cs"/>
          <w:noProof w:val="0"/>
          <w:rtl/>
        </w:rPr>
        <w:t>00 ₪ לצור</w:t>
      </w:r>
      <w:r w:rsidR="00364E8E">
        <w:rPr>
          <w:rFonts w:ascii="Arial" w:hAnsi="Arial" w:hint="cs"/>
          <w:noProof w:val="0"/>
          <w:rtl/>
        </w:rPr>
        <w:t xml:space="preserve">ך מגוריו עם הקטין הצעיר. </w:t>
      </w:r>
    </w:p>
    <w:p w:rsidR="0044447E" w:rsidRDefault="0044447E" w:rsidP="00911EB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לאור כל המפורט, אני מוצאת להעריך כי יחס ההכנסות בין ההורים הוא 80% </w:t>
      </w:r>
      <w:r w:rsidR="00911EB8">
        <w:rPr>
          <w:rFonts w:ascii="Arial" w:hAnsi="Arial" w:hint="cs"/>
          <w:noProof w:val="0"/>
          <w:rtl/>
        </w:rPr>
        <w:t>לאב</w:t>
      </w:r>
      <w:r>
        <w:rPr>
          <w:rFonts w:ascii="Arial" w:hAnsi="Arial"/>
          <w:noProof w:val="0"/>
          <w:rtl/>
        </w:rPr>
        <w:t xml:space="preserve"> ו-20% </w:t>
      </w:r>
      <w:r w:rsidR="00911EB8">
        <w:rPr>
          <w:rFonts w:ascii="Arial" w:hAnsi="Arial" w:hint="cs"/>
          <w:noProof w:val="0"/>
          <w:rtl/>
        </w:rPr>
        <w:t>לאם</w:t>
      </w:r>
      <w:r>
        <w:rPr>
          <w:rFonts w:ascii="Arial" w:hAnsi="Arial"/>
          <w:noProof w:val="0"/>
          <w:rtl/>
        </w:rPr>
        <w:t>, בקירוב.</w:t>
      </w:r>
    </w:p>
    <w:p w:rsidR="0044447E" w:rsidRDefault="0044447E" w:rsidP="00911EB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לאחר ששקלתי את מכלול הנתונים בפסק הדין, יחסי הכוחות הכלכליים בן ההורים, </w:t>
      </w:r>
      <w:r>
        <w:rPr>
          <w:rFonts w:ascii="David" w:hAnsi="David"/>
          <w:rtl/>
        </w:rPr>
        <w:t xml:space="preserve">נתונים </w:t>
      </w:r>
      <w:r>
        <w:rPr>
          <w:rFonts w:ascii="Arial" w:hAnsi="Arial"/>
          <w:noProof w:val="0"/>
          <w:rtl/>
        </w:rPr>
        <w:t>אלה</w:t>
      </w:r>
      <w:r>
        <w:rPr>
          <w:rFonts w:ascii="David" w:hAnsi="David"/>
          <w:rtl/>
        </w:rPr>
        <w:t xml:space="preserve"> </w:t>
      </w:r>
      <w:r w:rsidRPr="00911EB8">
        <w:rPr>
          <w:rFonts w:ascii="Arial" w:hAnsi="Arial"/>
          <w:noProof w:val="0"/>
          <w:rtl/>
        </w:rPr>
        <w:t>הביאוני</w:t>
      </w:r>
      <w:r>
        <w:rPr>
          <w:rFonts w:ascii="David" w:hAnsi="David"/>
          <w:rtl/>
        </w:rPr>
        <w:t xml:space="preserve"> </w:t>
      </w:r>
      <w:r>
        <w:rPr>
          <w:rFonts w:ascii="Arial" w:hAnsi="Arial"/>
          <w:noProof w:val="0"/>
          <w:rtl/>
        </w:rPr>
        <w:t>לכלל</w:t>
      </w:r>
      <w:r>
        <w:rPr>
          <w:rFonts w:ascii="David" w:hAnsi="David"/>
          <w:rtl/>
        </w:rPr>
        <w:t xml:space="preserve"> מסקנה כי לנוכח קיומו של פער משמעותי בין הכנסות הצדדים לטובת האב, הרי שאין להיצמד לנוסחות אריתמטיות נוקשות הקושרות בין הכנסות ההורים והיקף </w:t>
      </w:r>
      <w:r>
        <w:rPr>
          <w:rFonts w:ascii="Arial" w:hAnsi="Arial"/>
          <w:noProof w:val="0"/>
          <w:rtl/>
        </w:rPr>
        <w:t>זמני השהות של כל אחד מהם לבין שיעור המזונות.</w:t>
      </w:r>
    </w:p>
    <w:p w:rsidR="0044447E" w:rsidRDefault="0044447E" w:rsidP="00911EB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במהלך שמיעת הראיות שני הצדדים לא התמקדו </w:t>
      </w:r>
      <w:r>
        <w:rPr>
          <w:rtl/>
        </w:rPr>
        <w:t>בצרכיהם של כל אחד</w:t>
      </w:r>
      <w:r>
        <w:rPr>
          <w:rFonts w:ascii="Arial" w:hAnsi="Arial"/>
          <w:noProof w:val="0"/>
          <w:rtl/>
        </w:rPr>
        <w:t xml:space="preserve"> מהקטינים. לפיכך ומשלא הוכחו צרכיהם של כל אחד מהקטינים, אין אלא להעריך את צרכיהם על דרך האומדנה.</w:t>
      </w:r>
    </w:p>
    <w:p w:rsidR="0044447E" w:rsidRDefault="0044447E" w:rsidP="00911EB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כידוע, הוצאות הכרחיות של קטין עומדות כיום על סך של כ- 1,600 ₪ לחודש, כסך מינימלי </w:t>
      </w:r>
      <w:r w:rsidRPr="00911EB8">
        <w:rPr>
          <w:rFonts w:ascii="Arial" w:hAnsi="Arial"/>
          <w:noProof w:val="0"/>
          <w:rtl/>
        </w:rPr>
        <w:t>חודשי</w:t>
      </w:r>
      <w:r>
        <w:rPr>
          <w:rFonts w:ascii="Arial" w:hAnsi="Arial"/>
          <w:noProof w:val="0"/>
          <w:rtl/>
        </w:rPr>
        <w:t xml:space="preserve"> </w:t>
      </w:r>
      <w:r>
        <w:rPr>
          <w:rFonts w:ascii="David" w:hAnsi="David"/>
          <w:noProof w:val="0"/>
          <w:rtl/>
        </w:rPr>
        <w:t>שאינו</w:t>
      </w:r>
      <w:r>
        <w:rPr>
          <w:rFonts w:ascii="Arial" w:hAnsi="Arial"/>
          <w:noProof w:val="0"/>
          <w:rtl/>
        </w:rPr>
        <w:t xml:space="preserve"> נדרש לראיה (עמ"ש (תל אביב) 1971-12-16 - </w:t>
      </w:r>
      <w:r>
        <w:rPr>
          <w:rFonts w:ascii="Arial" w:hAnsi="Arial"/>
          <w:b/>
          <w:bCs/>
          <w:noProof w:val="0"/>
          <w:rtl/>
        </w:rPr>
        <w:t>פלוני נ' פלונית</w:t>
      </w:r>
      <w:r>
        <w:rPr>
          <w:rFonts w:ascii="Arial" w:hAnsi="Arial"/>
          <w:noProof w:val="0"/>
          <w:rtl/>
        </w:rPr>
        <w:t xml:space="preserve">, (2019); עמ"ש (מחוזי ת"א) 46291-01-16 </w:t>
      </w:r>
      <w:r>
        <w:rPr>
          <w:rFonts w:ascii="Arial" w:hAnsi="Arial"/>
          <w:b/>
          <w:bCs/>
          <w:noProof w:val="0"/>
          <w:rtl/>
        </w:rPr>
        <w:t>פלונית נ' פלוני</w:t>
      </w:r>
      <w:r>
        <w:rPr>
          <w:rFonts w:ascii="Arial" w:hAnsi="Arial"/>
          <w:noProof w:val="0"/>
          <w:rtl/>
        </w:rPr>
        <w:t xml:space="preserve"> (2017), עמ"ש 32172-11-17 </w:t>
      </w:r>
      <w:r>
        <w:rPr>
          <w:rFonts w:ascii="Arial" w:hAnsi="Arial"/>
          <w:b/>
          <w:bCs/>
          <w:noProof w:val="0"/>
          <w:rtl/>
        </w:rPr>
        <w:t>ע.ש נ. נ.ש</w:t>
      </w:r>
      <w:r>
        <w:rPr>
          <w:rFonts w:ascii="Arial" w:hAnsi="Arial"/>
          <w:noProof w:val="0"/>
          <w:rtl/>
        </w:rPr>
        <w:t xml:space="preserve">  (2019);  תלה"מ (תל אביב) 70922-07-18 </w:t>
      </w:r>
      <w:r>
        <w:rPr>
          <w:rFonts w:ascii="Arial" w:hAnsi="Arial"/>
          <w:b/>
          <w:bCs/>
          <w:noProof w:val="0"/>
          <w:rtl/>
        </w:rPr>
        <w:t xml:space="preserve">- ל' מ' נ' י' ס </w:t>
      </w:r>
      <w:r>
        <w:rPr>
          <w:rFonts w:ascii="Arial" w:hAnsi="Arial"/>
          <w:noProof w:val="0"/>
          <w:rtl/>
        </w:rPr>
        <w:t>(2020).</w:t>
      </w:r>
    </w:p>
    <w:p w:rsidR="0044447E" w:rsidRDefault="0044447E" w:rsidP="00911EB8">
      <w:pPr>
        <w:pStyle w:val="ad"/>
        <w:numPr>
          <w:ilvl w:val="0"/>
          <w:numId w:val="1"/>
        </w:numPr>
        <w:spacing w:after="160" w:line="360" w:lineRule="auto"/>
        <w:ind w:left="714" w:hanging="357"/>
        <w:contextualSpacing w:val="0"/>
        <w:jc w:val="both"/>
        <w:rPr>
          <w:rFonts w:ascii="Arial" w:hAnsi="Arial"/>
          <w:noProof w:val="0"/>
        </w:rPr>
      </w:pPr>
      <w:r>
        <w:rPr>
          <w:noProof w:val="0"/>
          <w:rtl/>
        </w:rPr>
        <w:t xml:space="preserve">נוכח כל </w:t>
      </w:r>
      <w:r w:rsidRPr="00911EB8">
        <w:rPr>
          <w:rFonts w:ascii="Arial" w:hAnsi="Arial"/>
          <w:noProof w:val="0"/>
          <w:rtl/>
        </w:rPr>
        <w:t>המפורט</w:t>
      </w:r>
      <w:r>
        <w:rPr>
          <w:noProof w:val="0"/>
          <w:rtl/>
        </w:rPr>
        <w:t xml:space="preserve"> לעיל,</w:t>
      </w:r>
      <w:r>
        <w:rPr>
          <w:rFonts w:ascii="Arial" w:hAnsi="Arial"/>
          <w:noProof w:val="0"/>
          <w:rtl/>
        </w:rPr>
        <w:t xml:space="preserve"> </w:t>
      </w:r>
      <w:r>
        <w:rPr>
          <w:noProof w:val="0"/>
          <w:rtl/>
        </w:rPr>
        <w:t xml:space="preserve">לרבות </w:t>
      </w:r>
      <w:r>
        <w:rPr>
          <w:rFonts w:ascii="David" w:hAnsi="David"/>
          <w:rtl/>
        </w:rPr>
        <w:t xml:space="preserve">הפער המשמעותי בין יכולות ההורים לטובת </w:t>
      </w:r>
      <w:r w:rsidR="00911EB8">
        <w:rPr>
          <w:rFonts w:ascii="Arial" w:hAnsi="Arial" w:hint="cs"/>
          <w:noProof w:val="0"/>
          <w:rtl/>
        </w:rPr>
        <w:t>האב</w:t>
      </w:r>
      <w:r>
        <w:rPr>
          <w:rFonts w:ascii="David" w:hAnsi="David"/>
          <w:rtl/>
        </w:rPr>
        <w:t xml:space="preserve">, ובשל הצורך </w:t>
      </w:r>
      <w:r>
        <w:rPr>
          <w:noProof w:val="0"/>
          <w:rtl/>
        </w:rPr>
        <w:t>להימנע</w:t>
      </w:r>
      <w:r>
        <w:rPr>
          <w:rFonts w:ascii="David" w:hAnsi="David"/>
          <w:rtl/>
        </w:rPr>
        <w:t xml:space="preserve"> מפער גדול </w:t>
      </w:r>
      <w:r w:rsidRPr="00911EB8">
        <w:rPr>
          <w:rFonts w:ascii="Arial" w:hAnsi="Arial"/>
          <w:noProof w:val="0"/>
          <w:rtl/>
        </w:rPr>
        <w:t>ברמת</w:t>
      </w:r>
      <w:r>
        <w:rPr>
          <w:rFonts w:ascii="David" w:hAnsi="David"/>
          <w:rtl/>
        </w:rPr>
        <w:t xml:space="preserve"> החיים של כל אחד מהקטינים, בין בית של הורה אחד לבית של הורה שני, </w:t>
      </w:r>
      <w:r>
        <w:rPr>
          <w:rFonts w:ascii="Arial" w:hAnsi="Arial"/>
          <w:noProof w:val="0"/>
          <w:rtl/>
        </w:rPr>
        <w:t>מצאתי לקבוע כי החיוב במזונות הקטינים יוותר כפי שהוא: קרי- האב ימשיך לשלם לידי האם סך של 1,500 ₪ עבור הקטין הבכור המתגורר עמה, ואילו האם לא תחויב בתשלום מזונות הקטין הצעיר המתגורר אצל האב.</w:t>
      </w:r>
    </w:p>
    <w:p w:rsidR="0044447E" w:rsidRDefault="0044447E" w:rsidP="00911EB8">
      <w:pPr>
        <w:pStyle w:val="ad"/>
        <w:numPr>
          <w:ilvl w:val="0"/>
          <w:numId w:val="1"/>
        </w:numPr>
        <w:spacing w:after="160" w:line="360" w:lineRule="auto"/>
        <w:ind w:left="714" w:hanging="357"/>
        <w:contextualSpacing w:val="0"/>
        <w:jc w:val="both"/>
        <w:rPr>
          <w:rFonts w:ascii="Arial" w:hAnsi="Arial"/>
          <w:b/>
          <w:bCs/>
          <w:noProof w:val="0"/>
          <w:u w:val="single"/>
        </w:rPr>
      </w:pPr>
      <w:r>
        <w:rPr>
          <w:rFonts w:ascii="Arial" w:hAnsi="Arial"/>
          <w:noProof w:val="0"/>
          <w:rtl/>
        </w:rPr>
        <w:t>על כן, האב ימשיך לשלם לידי האם סך של 1,500 ₪ בחודש עבור הקטין הבכור, כשסכום זה כולל השתתפות בחלקו של</w:t>
      </w:r>
      <w:r w:rsidR="009D1360">
        <w:rPr>
          <w:rFonts w:ascii="Arial" w:hAnsi="Arial"/>
          <w:noProof w:val="0"/>
          <w:rtl/>
        </w:rPr>
        <w:t xml:space="preserve"> הקטין הבכור בהוצאות אחזקת מדור</w:t>
      </w:r>
      <w:r w:rsidR="009D1360">
        <w:rPr>
          <w:rFonts w:ascii="Arial" w:hAnsi="Arial" w:hint="cs"/>
          <w:noProof w:val="0"/>
          <w:rtl/>
        </w:rPr>
        <w:t>, שכן, לאם אין הוצאות מדור.</w:t>
      </w:r>
    </w:p>
    <w:p w:rsidR="00911EB8" w:rsidRDefault="00911EB8" w:rsidP="006C0B3F">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בעניין </w:t>
      </w:r>
      <w:r w:rsidR="00FB094F">
        <w:rPr>
          <w:rFonts w:ascii="Arial" w:hAnsi="Arial" w:hint="cs"/>
          <w:noProof w:val="0"/>
          <w:rtl/>
        </w:rPr>
        <w:t>זה יובהר כבר עתה, כי</w:t>
      </w:r>
      <w:r>
        <w:rPr>
          <w:rFonts w:ascii="Arial" w:hAnsi="Arial" w:hint="cs"/>
          <w:noProof w:val="0"/>
          <w:rtl/>
        </w:rPr>
        <w:t xml:space="preserve"> ככל ויהיה שינוי בעתיד, במסגרתו הקטין הצעיר יעבור להתגורר בבית האם, האב </w:t>
      </w:r>
      <w:r w:rsidR="006C0B3F">
        <w:rPr>
          <w:rFonts w:ascii="Arial" w:hAnsi="Arial" w:hint="cs"/>
          <w:noProof w:val="0"/>
          <w:rtl/>
        </w:rPr>
        <w:t xml:space="preserve">ישלם עבור מזונותיו את הסך שנקבע עבור </w:t>
      </w:r>
      <w:r>
        <w:rPr>
          <w:rFonts w:ascii="Arial" w:hAnsi="Arial" w:hint="cs"/>
          <w:noProof w:val="0"/>
          <w:rtl/>
        </w:rPr>
        <w:t xml:space="preserve">אחיו הבכור, </w:t>
      </w:r>
      <w:r w:rsidR="006C0B3F">
        <w:rPr>
          <w:rFonts w:ascii="Arial" w:hAnsi="Arial" w:hint="cs"/>
          <w:noProof w:val="0"/>
          <w:rtl/>
        </w:rPr>
        <w:t>ובהתאם,</w:t>
      </w:r>
      <w:r>
        <w:rPr>
          <w:rFonts w:ascii="Arial" w:hAnsi="Arial" w:hint="cs"/>
          <w:noProof w:val="0"/>
          <w:rtl/>
        </w:rPr>
        <w:t xml:space="preserve"> שיעור ההשתתפות של האב בהוצאות מדור של הקטינים, במידת הצורך, יהיה 40%. </w:t>
      </w:r>
      <w:r w:rsidR="009D1360">
        <w:rPr>
          <w:rFonts w:ascii="Arial" w:hAnsi="Arial" w:hint="cs"/>
          <w:noProof w:val="0"/>
          <w:rtl/>
        </w:rPr>
        <w:t xml:space="preserve">במידה והקטין הבכור יעבור להתגורר עם האב הרי שהמזונות המשולמים עבורו לידי האם, ייפסקו, והאב יישא במזונותיו באופן ישיר. </w:t>
      </w:r>
    </w:p>
    <w:p w:rsidR="0044447E" w:rsidRPr="00A61A86" w:rsidRDefault="0071254E" w:rsidP="00C469B1">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שני הצדדים י</w:t>
      </w:r>
      <w:r w:rsidR="005237A9">
        <w:rPr>
          <w:rFonts w:ascii="Arial" w:hAnsi="Arial" w:hint="cs"/>
          <w:noProof w:val="0"/>
          <w:rtl/>
        </w:rPr>
        <w:t>י</w:t>
      </w:r>
      <w:r>
        <w:rPr>
          <w:rFonts w:ascii="Arial" w:hAnsi="Arial" w:hint="cs"/>
          <w:noProof w:val="0"/>
          <w:rtl/>
        </w:rPr>
        <w:t xml:space="preserve">שאו במשותף ובאופן שווה </w:t>
      </w:r>
      <w:r w:rsidR="00C469B1">
        <w:rPr>
          <w:rFonts w:ascii="Arial" w:hAnsi="Arial" w:hint="cs"/>
          <w:noProof w:val="0"/>
          <w:rtl/>
        </w:rPr>
        <w:t>ב</w:t>
      </w:r>
      <w:r w:rsidR="0044447E" w:rsidRPr="00A61A86">
        <w:rPr>
          <w:rFonts w:ascii="Arial" w:hAnsi="Arial"/>
          <w:noProof w:val="0"/>
          <w:rtl/>
        </w:rPr>
        <w:t xml:space="preserve">הוצאות החינוך הנדרשות על ידי המסגרות </w:t>
      </w:r>
      <w:r w:rsidR="0044447E" w:rsidRPr="00A61A86">
        <w:rPr>
          <w:rFonts w:ascii="David" w:hAnsi="David"/>
          <w:rtl/>
        </w:rPr>
        <w:t>החינוכיות</w:t>
      </w:r>
      <w:r w:rsidR="0044447E" w:rsidRPr="00A61A86">
        <w:rPr>
          <w:rFonts w:ascii="Arial" w:hAnsi="Arial"/>
          <w:noProof w:val="0"/>
          <w:rtl/>
        </w:rPr>
        <w:t xml:space="preserve"> בהן לומדים </w:t>
      </w:r>
      <w:r w:rsidR="00E31DB1" w:rsidRPr="00A61A86">
        <w:rPr>
          <w:rFonts w:ascii="Arial" w:hAnsi="Arial" w:hint="cs"/>
          <w:noProof w:val="0"/>
          <w:rtl/>
        </w:rPr>
        <w:t xml:space="preserve">שני </w:t>
      </w:r>
      <w:r w:rsidR="00950EE5">
        <w:rPr>
          <w:rFonts w:ascii="Arial" w:hAnsi="Arial"/>
          <w:noProof w:val="0"/>
          <w:rtl/>
        </w:rPr>
        <w:t>הקטיני</w:t>
      </w:r>
      <w:r w:rsidR="00950EE5">
        <w:rPr>
          <w:rFonts w:ascii="Arial" w:hAnsi="Arial" w:hint="cs"/>
          <w:noProof w:val="0"/>
          <w:rtl/>
        </w:rPr>
        <w:t xml:space="preserve">ם, </w:t>
      </w:r>
      <w:r w:rsidR="0044447E" w:rsidRPr="00A61A86">
        <w:rPr>
          <w:rFonts w:ascii="Arial" w:hAnsi="Arial"/>
          <w:noProof w:val="0"/>
          <w:rtl/>
        </w:rPr>
        <w:t xml:space="preserve">וכן, </w:t>
      </w:r>
      <w:r w:rsidR="00C469B1">
        <w:rPr>
          <w:rFonts w:ascii="Arial" w:hAnsi="Arial" w:hint="cs"/>
          <w:noProof w:val="0"/>
          <w:rtl/>
        </w:rPr>
        <w:t>ב</w:t>
      </w:r>
      <w:r w:rsidR="0044447E" w:rsidRPr="00A61A86">
        <w:rPr>
          <w:rFonts w:ascii="Arial" w:hAnsi="Arial"/>
          <w:noProof w:val="0"/>
          <w:rtl/>
        </w:rPr>
        <w:t>הוצאות רפואיות חריגות של הקטינים, שאינן מכוסות על ידי הביטוח הרפואי הציבורי.</w:t>
      </w:r>
    </w:p>
    <w:p w:rsidR="0044447E" w:rsidRDefault="0044447E" w:rsidP="00DB7252">
      <w:pPr>
        <w:pStyle w:val="ad"/>
        <w:spacing w:after="160" w:line="360" w:lineRule="auto"/>
        <w:ind w:left="714"/>
        <w:contextualSpacing w:val="0"/>
        <w:jc w:val="both"/>
      </w:pPr>
      <w:r>
        <w:rPr>
          <w:rtl/>
        </w:rPr>
        <w:t>הוצאות</w:t>
      </w:r>
      <w:r>
        <w:rPr>
          <w:rFonts w:ascii="David" w:hAnsi="David"/>
          <w:noProof w:val="0"/>
          <w:color w:val="000000"/>
          <w:rtl/>
        </w:rPr>
        <w:t xml:space="preserve"> </w:t>
      </w:r>
      <w:r>
        <w:rPr>
          <w:rFonts w:ascii="Arial" w:hAnsi="Arial"/>
          <w:noProof w:val="0"/>
          <w:rtl/>
        </w:rPr>
        <w:t>אלו</w:t>
      </w:r>
      <w:r>
        <w:rPr>
          <w:rFonts w:ascii="David" w:hAnsi="David"/>
          <w:noProof w:val="0"/>
          <w:color w:val="000000"/>
          <w:rtl/>
        </w:rPr>
        <w:t xml:space="preserve"> כוללות: הוצאות החינוך, </w:t>
      </w:r>
      <w:r>
        <w:rPr>
          <w:rtl/>
        </w:rPr>
        <w:t>בהתאם</w:t>
      </w:r>
      <w:r>
        <w:rPr>
          <w:rFonts w:ascii="David" w:hAnsi="David"/>
          <w:noProof w:val="0"/>
          <w:color w:val="000000"/>
          <w:rtl/>
        </w:rPr>
        <w:t xml:space="preserve"> לדרישת מוסדות חינוך, לרבות: בית ספר, </w:t>
      </w:r>
      <w:r>
        <w:rPr>
          <w:rFonts w:ascii="David" w:hAnsi="David"/>
          <w:rtl/>
        </w:rPr>
        <w:t>מעון</w:t>
      </w:r>
      <w:r>
        <w:rPr>
          <w:rFonts w:ascii="David" w:hAnsi="David"/>
          <w:noProof w:val="0"/>
          <w:color w:val="000000"/>
          <w:rtl/>
        </w:rPr>
        <w:t xml:space="preserve">, גן, סל תרבות, דמי שכלול, חוג אחד לכל קטין, טיולים, תנועת </w:t>
      </w:r>
      <w:r>
        <w:rPr>
          <w:rtl/>
        </w:rPr>
        <w:t>נוער</w:t>
      </w:r>
      <w:r>
        <w:rPr>
          <w:rFonts w:ascii="David" w:hAnsi="David"/>
          <w:noProof w:val="0"/>
          <w:color w:val="000000"/>
          <w:rtl/>
        </w:rPr>
        <w:t xml:space="preserve">, שיעורים פרטיים, אבחונים </w:t>
      </w:r>
      <w:r>
        <w:rPr>
          <w:rFonts w:ascii="Arial" w:hAnsi="Arial"/>
          <w:noProof w:val="0"/>
          <w:rtl/>
        </w:rPr>
        <w:t>שונים</w:t>
      </w:r>
      <w:r>
        <w:rPr>
          <w:rFonts w:ascii="David" w:hAnsi="David"/>
          <w:noProof w:val="0"/>
          <w:color w:val="000000"/>
          <w:rtl/>
        </w:rPr>
        <w:t xml:space="preserve"> ע"פ גורם מטפל וכיו"ב; וכן </w:t>
      </w:r>
      <w:r>
        <w:rPr>
          <w:rFonts w:ascii="David" w:hAnsi="David"/>
          <w:noProof w:val="0"/>
          <w:rtl/>
        </w:rPr>
        <w:t xml:space="preserve">הוצאות הרפואיות של הקטינים, לרבות תשלומים לקופת חולים, טיפולי שיניים, </w:t>
      </w:r>
      <w:r>
        <w:rPr>
          <w:rtl/>
        </w:rPr>
        <w:t xml:space="preserve">טיפולים אורתודנטיים, משקפי ראייה, וכל הוצאה רפואית אחרת הנדרשת לקטינים, הכול כנגד הצגת אסמכתאות בכתב אחד </w:t>
      </w:r>
      <w:r w:rsidRPr="00DB7252">
        <w:rPr>
          <w:rFonts w:ascii="Arial" w:hAnsi="Arial"/>
          <w:noProof w:val="0"/>
          <w:rtl/>
        </w:rPr>
        <w:t>לשני</w:t>
      </w:r>
      <w:r>
        <w:rPr>
          <w:rtl/>
        </w:rPr>
        <w:t>.</w:t>
      </w:r>
    </w:p>
    <w:p w:rsidR="0044447E" w:rsidRDefault="0044447E" w:rsidP="00F755E9">
      <w:pPr>
        <w:pStyle w:val="ad"/>
        <w:spacing w:after="160" w:line="360" w:lineRule="auto"/>
        <w:ind w:left="714"/>
        <w:jc w:val="both"/>
        <w:rPr>
          <w:rFonts w:ascii="Arial" w:hAnsi="Arial"/>
          <w:noProof w:val="0"/>
        </w:rPr>
      </w:pPr>
      <w:r>
        <w:rPr>
          <w:rFonts w:ascii="David" w:hAnsi="David"/>
          <w:rtl/>
        </w:rPr>
        <w:t>במקרה</w:t>
      </w:r>
      <w:r>
        <w:rPr>
          <w:rFonts w:ascii="Arial" w:hAnsi="Arial"/>
          <w:noProof w:val="0"/>
          <w:rtl/>
        </w:rPr>
        <w:t xml:space="preserve"> של מחלוקת בדבר נחיצות ההוצאה, יכריע בכך הגורם הרפואי או החינוכי הרלוונטי.</w:t>
      </w:r>
    </w:p>
    <w:p w:rsidR="0044447E" w:rsidRDefault="0044447E" w:rsidP="00F755E9">
      <w:pPr>
        <w:spacing w:after="120" w:line="360" w:lineRule="auto"/>
        <w:contextualSpacing/>
        <w:jc w:val="both"/>
        <w:rPr>
          <w:rFonts w:ascii="Arial" w:hAnsi="Arial"/>
          <w:b/>
          <w:bCs/>
          <w:noProof w:val="0"/>
          <w:u w:val="single"/>
          <w:rtl/>
        </w:rPr>
      </w:pPr>
    </w:p>
    <w:p w:rsidR="005237A9" w:rsidRDefault="005237A9" w:rsidP="00F755E9">
      <w:pPr>
        <w:spacing w:after="120" w:line="360" w:lineRule="auto"/>
        <w:contextualSpacing/>
        <w:jc w:val="both"/>
        <w:rPr>
          <w:rFonts w:ascii="Arial" w:hAnsi="Arial"/>
          <w:b/>
          <w:bCs/>
          <w:noProof w:val="0"/>
          <w:u w:val="single"/>
          <w:rtl/>
        </w:rPr>
      </w:pPr>
    </w:p>
    <w:p w:rsidR="00E31DB1" w:rsidRDefault="00E31DB1" w:rsidP="00F755E9">
      <w:pPr>
        <w:spacing w:after="120" w:line="360" w:lineRule="auto"/>
        <w:contextualSpacing/>
        <w:jc w:val="both"/>
        <w:rPr>
          <w:rFonts w:ascii="Arial" w:hAnsi="Arial"/>
          <w:b/>
          <w:bCs/>
          <w:noProof w:val="0"/>
          <w:u w:val="single"/>
        </w:rPr>
      </w:pPr>
    </w:p>
    <w:p w:rsidR="0044447E" w:rsidRDefault="0044447E" w:rsidP="006A6C59">
      <w:pPr>
        <w:spacing w:after="120" w:line="360" w:lineRule="auto"/>
        <w:jc w:val="both"/>
        <w:rPr>
          <w:rFonts w:ascii="Arial" w:hAnsi="Arial"/>
          <w:b/>
          <w:bCs/>
          <w:noProof w:val="0"/>
          <w:u w:val="single"/>
          <w:rtl/>
        </w:rPr>
      </w:pPr>
      <w:r>
        <w:rPr>
          <w:rFonts w:ascii="Arial" w:hAnsi="Arial"/>
          <w:b/>
          <w:bCs/>
          <w:noProof w:val="0"/>
          <w:u w:val="single"/>
          <w:rtl/>
        </w:rPr>
        <w:lastRenderedPageBreak/>
        <w:t xml:space="preserve">יחידת הדיור - טענות האיש לזכויות בעלות / דמי שימוש / השבת </w:t>
      </w:r>
      <w:r w:rsidR="00F755E9">
        <w:rPr>
          <w:rFonts w:ascii="Arial" w:hAnsi="Arial" w:hint="cs"/>
          <w:b/>
          <w:bCs/>
          <w:noProof w:val="0"/>
          <w:u w:val="single"/>
          <w:rtl/>
        </w:rPr>
        <w:t xml:space="preserve">השקעות </w:t>
      </w:r>
      <w:r w:rsidR="006A6C59">
        <w:rPr>
          <w:rFonts w:ascii="Arial" w:hAnsi="Arial" w:hint="cs"/>
          <w:b/>
          <w:bCs/>
          <w:noProof w:val="0"/>
          <w:u w:val="single"/>
          <w:rtl/>
        </w:rPr>
        <w:t>כספיות להשבחה</w:t>
      </w:r>
    </w:p>
    <w:p w:rsidR="0044447E" w:rsidRDefault="0044447E" w:rsidP="0044447E">
      <w:pPr>
        <w:spacing w:after="120" w:line="360" w:lineRule="auto"/>
        <w:jc w:val="both"/>
        <w:rPr>
          <w:rFonts w:ascii="Arial" w:hAnsi="Arial"/>
          <w:noProof w:val="0"/>
          <w:u w:val="single"/>
          <w:rtl/>
        </w:rPr>
      </w:pPr>
      <w:r>
        <w:rPr>
          <w:rFonts w:ascii="Arial" w:hAnsi="Arial"/>
          <w:noProof w:val="0"/>
          <w:u w:val="single"/>
          <w:rtl/>
        </w:rPr>
        <w:t>טענות הצדדים</w:t>
      </w:r>
    </w:p>
    <w:p w:rsidR="0044447E" w:rsidRDefault="0044447E" w:rsidP="0044447E">
      <w:pPr>
        <w:spacing w:after="160" w:line="360" w:lineRule="auto"/>
        <w:jc w:val="both"/>
        <w:rPr>
          <w:rFonts w:ascii="David" w:hAnsi="David"/>
          <w:b/>
          <w:bCs/>
          <w:noProof w:val="0"/>
          <w:color w:val="000000" w:themeColor="text1"/>
        </w:rPr>
      </w:pPr>
      <w:r>
        <w:rPr>
          <w:rFonts w:ascii="David" w:hAnsi="David"/>
          <w:b/>
          <w:bCs/>
          <w:noProof w:val="0"/>
          <w:color w:val="000000" w:themeColor="text1"/>
          <w:rtl/>
        </w:rPr>
        <w:t>האיש;</w:t>
      </w:r>
    </w:p>
    <w:p w:rsidR="00151A62" w:rsidRDefault="0044447E" w:rsidP="00C1326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הצדדים התכוונו לשיתוף ספציפי ביחידת הדיור, שתהיה בבעלות שני הצדדים, כאשר רישומה על שם ההורים אינה מורידה מכוונת השיתוף. </w:t>
      </w:r>
      <w:r w:rsidR="001A0464">
        <w:rPr>
          <w:rFonts w:ascii="Arial" w:hAnsi="Arial" w:hint="cs"/>
          <w:noProof w:val="0"/>
          <w:rtl/>
        </w:rPr>
        <w:t>הצדדים לאורך כל הזמן התנהלו כבעלים של יחידת הדיור, בהתאם לכוונת כל הצדדים, לרבות הורי האישה.</w:t>
      </w:r>
      <w:r w:rsidR="00171C62">
        <w:rPr>
          <w:rFonts w:ascii="Arial" w:hAnsi="Arial" w:hint="cs"/>
          <w:noProof w:val="0"/>
          <w:rtl/>
        </w:rPr>
        <w:t xml:space="preserve"> לפיכך יש לחייב את האישה</w:t>
      </w:r>
      <w:r w:rsidR="00C1326F">
        <w:rPr>
          <w:rFonts w:ascii="Arial" w:hAnsi="Arial" w:hint="cs"/>
          <w:noProof w:val="0"/>
          <w:rtl/>
        </w:rPr>
        <w:t xml:space="preserve">, אשר נותרה להתגורר ביחידת הדיור, </w:t>
      </w:r>
      <w:r w:rsidR="00171C62">
        <w:rPr>
          <w:rFonts w:ascii="Arial" w:hAnsi="Arial" w:hint="cs"/>
          <w:noProof w:val="0"/>
          <w:rtl/>
        </w:rPr>
        <w:t>בדמי שימוש ראויים ב</w:t>
      </w:r>
      <w:r w:rsidR="00C1326F">
        <w:rPr>
          <w:rFonts w:ascii="Arial" w:hAnsi="Arial" w:hint="cs"/>
          <w:noProof w:val="0"/>
          <w:rtl/>
        </w:rPr>
        <w:t>גין מגוריה.</w:t>
      </w:r>
    </w:p>
    <w:p w:rsidR="0044447E" w:rsidRDefault="0044447E" w:rsidP="00171C62">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 השקיע השקעות כספיו</w:t>
      </w:r>
      <w:r w:rsidR="008525FA">
        <w:rPr>
          <w:rFonts w:ascii="Arial" w:hAnsi="Arial"/>
          <w:noProof w:val="0"/>
          <w:rtl/>
        </w:rPr>
        <w:t>ת עצומות</w:t>
      </w:r>
      <w:r w:rsidR="008525FA">
        <w:rPr>
          <w:rFonts w:ascii="Arial" w:hAnsi="Arial" w:hint="cs"/>
          <w:noProof w:val="0"/>
          <w:rtl/>
        </w:rPr>
        <w:t xml:space="preserve">, השקיע </w:t>
      </w:r>
      <w:r w:rsidR="008525FA">
        <w:rPr>
          <w:rFonts w:ascii="Arial" w:hAnsi="Arial"/>
          <w:noProof w:val="0"/>
          <w:rtl/>
        </w:rPr>
        <w:t xml:space="preserve">זמן רב עבור </w:t>
      </w:r>
      <w:r w:rsidR="008525FA">
        <w:rPr>
          <w:rFonts w:ascii="Arial" w:hAnsi="Arial" w:hint="cs"/>
          <w:noProof w:val="0"/>
          <w:rtl/>
        </w:rPr>
        <w:t>יחידת הדיור</w:t>
      </w:r>
      <w:r w:rsidR="008525FA">
        <w:rPr>
          <w:rFonts w:ascii="Arial" w:hAnsi="Arial"/>
          <w:noProof w:val="0"/>
          <w:rtl/>
        </w:rPr>
        <w:t>,</w:t>
      </w:r>
      <w:r w:rsidR="008525FA">
        <w:rPr>
          <w:rFonts w:ascii="Arial" w:hAnsi="Arial" w:hint="cs"/>
          <w:noProof w:val="0"/>
          <w:rtl/>
        </w:rPr>
        <w:t xml:space="preserve"> וכן נטל הלוואות עבור שיפוץ יחידת הדיור, מתוך ידיעה וסיכום ברור בין הצדדים כי יחידת הדיור תהיה בשותפות של האיש, ולכן </w:t>
      </w:r>
      <w:r w:rsidR="00171C62">
        <w:rPr>
          <w:rFonts w:ascii="Arial" w:hAnsi="Arial" w:hint="cs"/>
          <w:noProof w:val="0"/>
          <w:rtl/>
        </w:rPr>
        <w:t xml:space="preserve">הוא </w:t>
      </w:r>
      <w:r w:rsidR="008525FA">
        <w:rPr>
          <w:rFonts w:ascii="Arial" w:hAnsi="Arial" w:hint="cs"/>
          <w:noProof w:val="0"/>
          <w:rtl/>
        </w:rPr>
        <w:t xml:space="preserve">גם לא רכש דירה לעצמו. </w:t>
      </w:r>
      <w:r>
        <w:rPr>
          <w:rFonts w:ascii="Arial" w:hAnsi="Arial"/>
          <w:noProof w:val="0"/>
          <w:rtl/>
        </w:rPr>
        <w:t xml:space="preserve">מכאן יש ללמוד על כוונת שיתוף ספציפי. </w:t>
      </w:r>
    </w:p>
    <w:p w:rsidR="008525FA" w:rsidRDefault="008525FA" w:rsidP="00C1326F">
      <w:pPr>
        <w:pStyle w:val="ad"/>
        <w:numPr>
          <w:ilvl w:val="0"/>
          <w:numId w:val="1"/>
        </w:numPr>
        <w:spacing w:after="160" w:line="360" w:lineRule="auto"/>
        <w:ind w:left="714" w:hanging="357"/>
        <w:jc w:val="both"/>
        <w:rPr>
          <w:rFonts w:ascii="Arial" w:hAnsi="Arial"/>
          <w:noProof w:val="0"/>
        </w:rPr>
      </w:pPr>
      <w:r>
        <w:rPr>
          <w:rFonts w:ascii="Arial" w:hAnsi="Arial" w:hint="cs"/>
          <w:noProof w:val="0"/>
          <w:rtl/>
        </w:rPr>
        <w:t xml:space="preserve">האישה והוריה העניקו לאיש את הדירה במתנה, אותה הוא טיפח, השקיע בה כספים רבים השביח אותה. </w:t>
      </w:r>
      <w:r w:rsidR="00FD0D36">
        <w:rPr>
          <w:rFonts w:ascii="Arial" w:hAnsi="Arial" w:hint="cs"/>
          <w:noProof w:val="0"/>
          <w:rtl/>
        </w:rPr>
        <w:t>בין הורי האישה לבין הצדדים לא נחתם כל ה</w:t>
      </w:r>
      <w:r w:rsidR="001A0464">
        <w:rPr>
          <w:rFonts w:ascii="Arial" w:hAnsi="Arial" w:hint="cs"/>
          <w:noProof w:val="0"/>
          <w:rtl/>
        </w:rPr>
        <w:t>סכם וההענקה הייתה בעל</w:t>
      </w:r>
      <w:r w:rsidR="00C1326F">
        <w:rPr>
          <w:rFonts w:ascii="Arial" w:hAnsi="Arial" w:hint="cs"/>
          <w:noProof w:val="0"/>
          <w:rtl/>
        </w:rPr>
        <w:t xml:space="preserve"> </w:t>
      </w:r>
      <w:r w:rsidR="001A0464">
        <w:rPr>
          <w:rFonts w:ascii="Arial" w:hAnsi="Arial" w:hint="cs"/>
          <w:noProof w:val="0"/>
          <w:rtl/>
        </w:rPr>
        <w:t>פה, שכן מ</w:t>
      </w:r>
      <w:r w:rsidR="00FD0D36">
        <w:rPr>
          <w:rFonts w:ascii="Arial" w:hAnsi="Arial" w:hint="cs"/>
          <w:noProof w:val="0"/>
          <w:rtl/>
        </w:rPr>
        <w:t>מ</w:t>
      </w:r>
      <w:r w:rsidR="001A0464">
        <w:rPr>
          <w:rFonts w:ascii="Arial" w:hAnsi="Arial" w:hint="cs"/>
          <w:noProof w:val="0"/>
          <w:rtl/>
        </w:rPr>
        <w:t>י</w:t>
      </w:r>
      <w:r w:rsidR="00FD0D36">
        <w:rPr>
          <w:rFonts w:ascii="Arial" w:hAnsi="Arial" w:hint="cs"/>
          <w:noProof w:val="0"/>
          <w:rtl/>
        </w:rPr>
        <w:t>לא לא ניתן לבצע פרצלציה ולהפריד את רישום יחידת הדיור מהבית עצמו.</w:t>
      </w:r>
    </w:p>
    <w:p w:rsidR="00171C62" w:rsidRDefault="00171C62" w:rsidP="00171C62">
      <w:pPr>
        <w:spacing w:after="120" w:line="360" w:lineRule="auto"/>
        <w:jc w:val="both"/>
        <w:rPr>
          <w:rFonts w:ascii="Arial" w:hAnsi="Arial"/>
          <w:b/>
          <w:bCs/>
          <w:noProof w:val="0"/>
          <w:rtl/>
        </w:rPr>
      </w:pPr>
      <w:r>
        <w:rPr>
          <w:rFonts w:ascii="Arial" w:hAnsi="Arial"/>
          <w:b/>
          <w:bCs/>
          <w:noProof w:val="0"/>
          <w:rtl/>
        </w:rPr>
        <w:t>האישה;</w:t>
      </w:r>
    </w:p>
    <w:p w:rsidR="00171C62" w:rsidRPr="007A74D3" w:rsidRDefault="00171C62" w:rsidP="00171C62">
      <w:pPr>
        <w:pStyle w:val="ad"/>
        <w:numPr>
          <w:ilvl w:val="0"/>
          <w:numId w:val="1"/>
        </w:numPr>
        <w:spacing w:after="160" w:line="360" w:lineRule="auto"/>
        <w:contextualSpacing w:val="0"/>
        <w:jc w:val="both"/>
        <w:rPr>
          <w:rFonts w:ascii="Arial" w:hAnsi="Arial"/>
          <w:noProof w:val="0"/>
        </w:rPr>
      </w:pPr>
      <w:r>
        <w:rPr>
          <w:rFonts w:ascii="Arial" w:hAnsi="Arial"/>
          <w:noProof w:val="0"/>
          <w:rtl/>
        </w:rPr>
        <w:t>לצדדים אין נכסים. ב</w:t>
      </w:r>
      <w:r>
        <w:rPr>
          <w:rFonts w:ascii="Arial" w:hAnsi="Arial" w:hint="cs"/>
          <w:noProof w:val="0"/>
          <w:rtl/>
        </w:rPr>
        <w:t>תקופת</w:t>
      </w:r>
      <w:r>
        <w:rPr>
          <w:rFonts w:ascii="Arial" w:hAnsi="Arial"/>
          <w:noProof w:val="0"/>
          <w:rtl/>
        </w:rPr>
        <w:t xml:space="preserve"> הנישואין הם התגוררו בשכירות, מעולם לא הייתה להם דירה בבעלותם </w:t>
      </w:r>
      <w:r>
        <w:rPr>
          <w:rFonts w:ascii="David" w:hAnsi="David"/>
          <w:noProof w:val="0"/>
          <w:color w:val="000000" w:themeColor="text1"/>
          <w:rtl/>
        </w:rPr>
        <w:t>נוכח הימורי האיש ומשחקי קלפים במהלך הנישואי</w:t>
      </w:r>
      <w:r>
        <w:rPr>
          <w:rFonts w:ascii="David" w:hAnsi="David" w:hint="cs"/>
          <w:noProof w:val="0"/>
          <w:color w:val="000000" w:themeColor="text1"/>
          <w:rtl/>
        </w:rPr>
        <w:t>ן</w:t>
      </w:r>
      <w:r>
        <w:rPr>
          <w:rFonts w:ascii="Arial" w:hAnsi="Arial"/>
          <w:noProof w:val="0"/>
          <w:rtl/>
        </w:rPr>
        <w:t xml:space="preserve">. </w:t>
      </w:r>
      <w:r w:rsidRPr="007A74D3">
        <w:rPr>
          <w:rFonts w:ascii="David" w:hAnsi="David"/>
          <w:noProof w:val="0"/>
          <w:color w:val="000000" w:themeColor="text1"/>
          <w:rtl/>
        </w:rPr>
        <w:t xml:space="preserve">בהמשך, ביוזמת האישה עברו </w:t>
      </w:r>
      <w:r w:rsidRPr="007A74D3">
        <w:rPr>
          <w:rFonts w:ascii="Arial" w:hAnsi="Arial"/>
          <w:noProof w:val="0"/>
          <w:rtl/>
        </w:rPr>
        <w:t>להתגורר</w:t>
      </w:r>
      <w:r w:rsidRPr="007A74D3">
        <w:rPr>
          <w:rFonts w:ascii="David" w:hAnsi="David"/>
          <w:noProof w:val="0"/>
          <w:color w:val="000000" w:themeColor="text1"/>
          <w:rtl/>
        </w:rPr>
        <w:t xml:space="preserve"> אצל הוריה, ביחידת דיור הבנויה בחצר ביתם הצנוע. יחידת הדיור אינה קניינם של הצדדים אלא של הורי האישה</w:t>
      </w:r>
      <w:r>
        <w:rPr>
          <w:rFonts w:ascii="David" w:hAnsi="David" w:hint="cs"/>
          <w:noProof w:val="0"/>
          <w:color w:val="000000" w:themeColor="text1"/>
          <w:rtl/>
        </w:rPr>
        <w:t xml:space="preserve">, אשר </w:t>
      </w:r>
      <w:r w:rsidRPr="007A74D3">
        <w:rPr>
          <w:rFonts w:ascii="David" w:hAnsi="David"/>
          <w:noProof w:val="0"/>
          <w:color w:val="000000" w:themeColor="text1"/>
          <w:rtl/>
        </w:rPr>
        <w:t xml:space="preserve">עשו עם הצדדים חסד ואפשרו להם לגור בה. שם </w:t>
      </w:r>
      <w:r w:rsidRPr="007A74D3">
        <w:rPr>
          <w:rFonts w:ascii="Arial" w:hAnsi="Arial"/>
          <w:noProof w:val="0"/>
          <w:rtl/>
        </w:rPr>
        <w:t>מתגוררת</w:t>
      </w:r>
      <w:r w:rsidRPr="007A74D3">
        <w:rPr>
          <w:rFonts w:ascii="David" w:hAnsi="David"/>
          <w:noProof w:val="0"/>
          <w:color w:val="000000" w:themeColor="text1"/>
          <w:rtl/>
        </w:rPr>
        <w:t xml:space="preserve"> האישה כיום.</w:t>
      </w:r>
    </w:p>
    <w:p w:rsidR="00171C62" w:rsidRDefault="00171C62" w:rsidP="00171C62">
      <w:pPr>
        <w:pStyle w:val="ad"/>
        <w:numPr>
          <w:ilvl w:val="0"/>
          <w:numId w:val="1"/>
        </w:numPr>
        <w:spacing w:after="160" w:line="360" w:lineRule="auto"/>
        <w:contextualSpacing w:val="0"/>
        <w:jc w:val="both"/>
        <w:rPr>
          <w:rFonts w:ascii="Arial" w:hAnsi="Arial"/>
          <w:noProof w:val="0"/>
        </w:rPr>
      </w:pPr>
      <w:r>
        <w:rPr>
          <w:rFonts w:ascii="Arial" w:hAnsi="Arial"/>
          <w:noProof w:val="0"/>
          <w:rtl/>
        </w:rPr>
        <w:t xml:space="preserve">האיש לא הוכיח כל זכות ביחידת הדיור, אשר אינה בבעלות האישה אלא בבעלות בלעדית של אמה, לאחר שאביה </w:t>
      </w:r>
      <w:r w:rsidRPr="007A74D3">
        <w:rPr>
          <w:rFonts w:ascii="David" w:hAnsi="David"/>
          <w:noProof w:val="0"/>
          <w:color w:val="000000" w:themeColor="text1"/>
          <w:rtl/>
        </w:rPr>
        <w:t>נפטר</w:t>
      </w:r>
      <w:r>
        <w:rPr>
          <w:rFonts w:ascii="Arial" w:hAnsi="Arial"/>
          <w:noProof w:val="0"/>
          <w:rtl/>
        </w:rPr>
        <w:t xml:space="preserve">. תנאי למגורי האיש ביחידת הדיור היה כי לא תהיינה לו כל דרישות. </w:t>
      </w:r>
      <w:r w:rsidRPr="007A74D3">
        <w:rPr>
          <w:rFonts w:ascii="David" w:hAnsi="David"/>
          <w:noProof w:val="0"/>
          <w:color w:val="000000" w:themeColor="text1"/>
          <w:rtl/>
        </w:rPr>
        <w:t>האיש</w:t>
      </w:r>
      <w:r>
        <w:rPr>
          <w:rFonts w:ascii="Arial" w:hAnsi="Arial"/>
          <w:noProof w:val="0"/>
          <w:rtl/>
        </w:rPr>
        <w:t xml:space="preserve"> כפוי טובה שקיבל זכות מגורים בלבד, לא נדרש להוצאות משכנתא או שכירות, ועתה טוען בעלמא לזכויות ביחידת הדיור, כדי לגזול כספים שאינם מגיעים לו. </w:t>
      </w:r>
    </w:p>
    <w:p w:rsidR="00171C62" w:rsidRPr="00D95CA4" w:rsidRDefault="00D45FD2" w:rsidP="00D45FD2">
      <w:pPr>
        <w:pStyle w:val="ad"/>
        <w:numPr>
          <w:ilvl w:val="0"/>
          <w:numId w:val="1"/>
        </w:numPr>
        <w:spacing w:after="160" w:line="360" w:lineRule="auto"/>
        <w:contextualSpacing w:val="0"/>
        <w:jc w:val="both"/>
        <w:rPr>
          <w:rFonts w:ascii="David" w:hAnsi="David"/>
          <w:noProof w:val="0"/>
          <w:color w:val="000000" w:themeColor="text1"/>
        </w:rPr>
      </w:pPr>
      <w:r>
        <w:rPr>
          <w:rFonts w:ascii="Arial" w:hAnsi="Arial" w:hint="cs"/>
          <w:noProof w:val="0"/>
          <w:rtl/>
        </w:rPr>
        <w:t xml:space="preserve">האישה </w:t>
      </w:r>
      <w:r>
        <w:rPr>
          <w:rFonts w:ascii="Arial" w:hAnsi="Arial"/>
          <w:noProof w:val="0"/>
          <w:rtl/>
        </w:rPr>
        <w:t>היא זו שדאגה ויזמה להרחיב אותה באמצעות שיפוץ</w:t>
      </w:r>
      <w:r>
        <w:rPr>
          <w:rFonts w:ascii="Arial" w:hAnsi="Arial" w:hint="cs"/>
          <w:noProof w:val="0"/>
          <w:rtl/>
        </w:rPr>
        <w:t xml:space="preserve">. </w:t>
      </w:r>
      <w:r w:rsidR="00171C62">
        <w:rPr>
          <w:rFonts w:ascii="Arial" w:hAnsi="Arial"/>
          <w:noProof w:val="0"/>
          <w:rtl/>
        </w:rPr>
        <w:t xml:space="preserve">אף דרישת האיש לדמי שימוש הזויה, לאחר שהאיש גר ברשות בנכס של אחר ומבקש כספים בגין דמי שימוש, ביחידת </w:t>
      </w:r>
      <w:r w:rsidR="00171C62" w:rsidRPr="007A74D3">
        <w:rPr>
          <w:rFonts w:ascii="David" w:hAnsi="David"/>
          <w:noProof w:val="0"/>
          <w:color w:val="000000" w:themeColor="text1"/>
          <w:rtl/>
        </w:rPr>
        <w:t>דיור</w:t>
      </w:r>
      <w:r w:rsidR="00171C62">
        <w:rPr>
          <w:rFonts w:ascii="Arial" w:hAnsi="Arial"/>
          <w:noProof w:val="0"/>
          <w:rtl/>
        </w:rPr>
        <w:t xml:space="preserve"> שאינה שלו ומעולם לא הייתה שלו. מכל מקום, האיש עזב מיוזמתו ולפיכך גם אם היו לו זכויות כלשהן, הרי שעזיבתו את הדירה מהווה ויתור על דמי שימוש. </w:t>
      </w:r>
    </w:p>
    <w:p w:rsidR="00171C62" w:rsidRDefault="00171C62" w:rsidP="00D45FD2">
      <w:pPr>
        <w:pStyle w:val="ad"/>
        <w:numPr>
          <w:ilvl w:val="0"/>
          <w:numId w:val="1"/>
        </w:numPr>
        <w:spacing w:after="160" w:line="360" w:lineRule="auto"/>
        <w:ind w:left="641"/>
        <w:jc w:val="both"/>
        <w:rPr>
          <w:rFonts w:ascii="David" w:hAnsi="David"/>
          <w:noProof w:val="0"/>
          <w:color w:val="000000" w:themeColor="text1"/>
        </w:rPr>
      </w:pPr>
      <w:r>
        <w:rPr>
          <w:rFonts w:ascii="Arial" w:hAnsi="Arial"/>
          <w:noProof w:val="0"/>
          <w:rtl/>
        </w:rPr>
        <w:lastRenderedPageBreak/>
        <w:t>אם כבר</w:t>
      </w:r>
      <w:r>
        <w:rPr>
          <w:rFonts w:ascii="Arial" w:hAnsi="Arial" w:hint="cs"/>
          <w:noProof w:val="0"/>
          <w:rtl/>
        </w:rPr>
        <w:t xml:space="preserve"> לטענתה</w:t>
      </w:r>
      <w:r>
        <w:rPr>
          <w:rFonts w:ascii="Arial" w:hAnsi="Arial"/>
          <w:noProof w:val="0"/>
          <w:rtl/>
        </w:rPr>
        <w:t xml:space="preserve"> יש לחייב את האיש בדמי שימוש בגין </w:t>
      </w:r>
      <w:r>
        <w:rPr>
          <w:rFonts w:ascii="Arial" w:hAnsi="Arial" w:hint="cs"/>
          <w:noProof w:val="0"/>
          <w:rtl/>
        </w:rPr>
        <w:t xml:space="preserve">שבע </w:t>
      </w:r>
      <w:r>
        <w:rPr>
          <w:rFonts w:ascii="Arial" w:hAnsi="Arial"/>
          <w:noProof w:val="0"/>
          <w:rtl/>
        </w:rPr>
        <w:t xml:space="preserve">השנים האחרונות בהן עשה </w:t>
      </w:r>
      <w:r w:rsidR="00D45FD2">
        <w:rPr>
          <w:rFonts w:ascii="Arial" w:hAnsi="Arial"/>
          <w:noProof w:val="0"/>
          <w:rtl/>
        </w:rPr>
        <w:t>שימוש ביחידת הדיור של הורי אשתו</w:t>
      </w:r>
      <w:r>
        <w:rPr>
          <w:rFonts w:ascii="Arial" w:hAnsi="Arial"/>
          <w:noProof w:val="0"/>
          <w:rtl/>
        </w:rPr>
        <w:t>.</w:t>
      </w:r>
      <w:r>
        <w:rPr>
          <w:rFonts w:ascii="David" w:hAnsi="David" w:hint="cs"/>
          <w:noProof w:val="0"/>
          <w:color w:val="000000" w:themeColor="text1"/>
          <w:rtl/>
        </w:rPr>
        <w:t xml:space="preserve"> </w:t>
      </w:r>
      <w:r w:rsidR="00D45FD2">
        <w:rPr>
          <w:rFonts w:ascii="David" w:hAnsi="David" w:hint="cs"/>
          <w:noProof w:val="0"/>
          <w:color w:val="000000" w:themeColor="text1"/>
          <w:rtl/>
        </w:rPr>
        <w:t xml:space="preserve">כבר עתה יצוין כי </w:t>
      </w:r>
      <w:r>
        <w:rPr>
          <w:rFonts w:ascii="David" w:hAnsi="David" w:hint="cs"/>
          <w:noProof w:val="0"/>
          <w:color w:val="000000" w:themeColor="text1"/>
          <w:rtl/>
        </w:rPr>
        <w:t>טענות האישה בעניין זה הועלו בעלמא ולא במסגרת תביעה מתאימה. ממילא לא מצאתי כי בזמן מגורי הצדדים עם ילדיהם ביחידת הדיור, זכאית האישה לסעד זה.</w:t>
      </w:r>
    </w:p>
    <w:p w:rsidR="00171C62" w:rsidRDefault="00171C62" w:rsidP="00EA79D5">
      <w:pPr>
        <w:pStyle w:val="ad"/>
        <w:spacing w:after="160" w:line="360" w:lineRule="auto"/>
        <w:ind w:left="641"/>
        <w:jc w:val="both"/>
        <w:rPr>
          <w:rFonts w:ascii="Arial" w:hAnsi="Arial"/>
          <w:noProof w:val="0"/>
        </w:rPr>
      </w:pPr>
    </w:p>
    <w:p w:rsidR="0044447E" w:rsidRDefault="0044447E" w:rsidP="0044447E">
      <w:pPr>
        <w:spacing w:after="120" w:line="360" w:lineRule="auto"/>
        <w:jc w:val="both"/>
        <w:rPr>
          <w:rFonts w:ascii="Arial" w:hAnsi="Arial"/>
          <w:noProof w:val="0"/>
          <w:u w:val="single"/>
        </w:rPr>
      </w:pPr>
      <w:r>
        <w:rPr>
          <w:rFonts w:ascii="Arial" w:hAnsi="Arial"/>
          <w:noProof w:val="0"/>
          <w:u w:val="single"/>
          <w:rtl/>
        </w:rPr>
        <w:t>התשתית הנורמטיבית</w:t>
      </w:r>
    </w:p>
    <w:p w:rsidR="0044447E" w:rsidRDefault="0044447E" w:rsidP="00D45FD2">
      <w:pPr>
        <w:pStyle w:val="ad"/>
        <w:numPr>
          <w:ilvl w:val="0"/>
          <w:numId w:val="1"/>
        </w:numPr>
        <w:spacing w:after="160" w:line="360" w:lineRule="auto"/>
        <w:contextualSpacing w:val="0"/>
        <w:jc w:val="both"/>
        <w:rPr>
          <w:rFonts w:ascii="Arial" w:hAnsi="Arial"/>
          <w:rtl/>
        </w:rPr>
      </w:pPr>
      <w:r>
        <w:rPr>
          <w:rFonts w:ascii="Arial" w:hAnsi="Arial"/>
          <w:rtl/>
        </w:rPr>
        <w:t>כיו</w:t>
      </w:r>
      <w:r w:rsidR="00D45FD2">
        <w:rPr>
          <w:rFonts w:ascii="Arial" w:hAnsi="Arial" w:hint="cs"/>
          <w:rtl/>
        </w:rPr>
        <w:t>ו</w:t>
      </w:r>
      <w:r>
        <w:rPr>
          <w:rFonts w:ascii="Arial" w:hAnsi="Arial"/>
          <w:rtl/>
        </w:rPr>
        <w:t xml:space="preserve">ן שהצדדים </w:t>
      </w:r>
      <w:r>
        <w:rPr>
          <w:rFonts w:ascii="Arial" w:hAnsi="Arial"/>
          <w:noProof w:val="0"/>
          <w:rtl/>
        </w:rPr>
        <w:t>נישאו</w:t>
      </w:r>
      <w:r>
        <w:rPr>
          <w:rFonts w:ascii="Arial" w:hAnsi="Arial"/>
          <w:rtl/>
        </w:rPr>
        <w:t xml:space="preserve"> בשנת 2006 חלות לגבי המשטר הכלכלי הנוהג בעניינם הוראות סעיף 5(א) ל</w:t>
      </w:r>
      <w:r>
        <w:rPr>
          <w:rFonts w:ascii="David" w:hAnsi="David"/>
          <w:color w:val="000000" w:themeColor="text1"/>
          <w:rtl/>
        </w:rPr>
        <w:t xml:space="preserve">חוק יחסי </w:t>
      </w:r>
      <w:r>
        <w:rPr>
          <w:rFonts w:ascii="Arial" w:hAnsi="Arial"/>
          <w:noProof w:val="0"/>
          <w:rtl/>
        </w:rPr>
        <w:t>ממון</w:t>
      </w:r>
      <w:r>
        <w:rPr>
          <w:rFonts w:ascii="David" w:hAnsi="David"/>
          <w:color w:val="000000" w:themeColor="text1"/>
          <w:rtl/>
        </w:rPr>
        <w:t xml:space="preserve"> בין בני זוג, התשל"ג-1973 (להלן: "חוק יחסי ממון"), </w:t>
      </w:r>
      <w:r>
        <w:rPr>
          <w:rFonts w:ascii="Arial" w:hAnsi="Arial"/>
          <w:rtl/>
        </w:rPr>
        <w:t xml:space="preserve">הקובע את אופן איזון המשאבים </w:t>
      </w:r>
      <w:r>
        <w:rPr>
          <w:rFonts w:ascii="Arial" w:hAnsi="Arial"/>
          <w:noProof w:val="0"/>
          <w:rtl/>
        </w:rPr>
        <w:t>בין</w:t>
      </w:r>
      <w:r>
        <w:rPr>
          <w:rFonts w:ascii="Arial" w:hAnsi="Arial"/>
          <w:rtl/>
        </w:rPr>
        <w:t xml:space="preserve"> הצדדים עם התרת הנישואים, באופן שכל אחד מבני הזוג זכאי למחצית שווים של כלל נכסי בני הזוג. </w:t>
      </w:r>
    </w:p>
    <w:p w:rsidR="0044447E" w:rsidRDefault="0044447E" w:rsidP="00171C62">
      <w:pPr>
        <w:pStyle w:val="ad"/>
        <w:numPr>
          <w:ilvl w:val="0"/>
          <w:numId w:val="1"/>
        </w:numPr>
        <w:spacing w:after="160" w:line="360" w:lineRule="auto"/>
        <w:contextualSpacing w:val="0"/>
        <w:jc w:val="both"/>
        <w:rPr>
          <w:rFonts w:ascii="Arial" w:hAnsi="Arial"/>
          <w:rtl/>
        </w:rPr>
      </w:pPr>
      <w:r>
        <w:rPr>
          <w:rFonts w:ascii="Arial" w:hAnsi="Arial"/>
          <w:rtl/>
        </w:rPr>
        <w:t xml:space="preserve">חוק יחסי ממון, מבחין בסעיף 5(א) בין נכסים שנצברו במהלך הנישואים, הכלולים באיזון המשאבים והמכונים "נכסי המאמץ המשותף" לבין נכסים מלפני הנישואים, מתנות וירושות שאינם </w:t>
      </w:r>
      <w:r>
        <w:rPr>
          <w:rFonts w:ascii="Arial" w:hAnsi="Arial"/>
          <w:noProof w:val="0"/>
          <w:rtl/>
        </w:rPr>
        <w:t>כלולים</w:t>
      </w:r>
      <w:r>
        <w:rPr>
          <w:rFonts w:ascii="Arial" w:hAnsi="Arial"/>
          <w:rtl/>
        </w:rPr>
        <w:t xml:space="preserve"> באיזון ומכונים "נכסים חיצוניים". על פי סעיף 5(א)(2) לחוק, נכסים שהתקבלו במתנה או בירושה בתקופת הנישואים, מוחרגים מהאיזון, שכן הם אינם תוצר של מאמץ משותף ולכן אין לראותם כתוצר של שותפות משפחתית, אלא כנכסים פרטיים.</w:t>
      </w:r>
    </w:p>
    <w:p w:rsidR="0044447E" w:rsidRDefault="0044447E" w:rsidP="00D45FD2">
      <w:pPr>
        <w:pStyle w:val="ad"/>
        <w:numPr>
          <w:ilvl w:val="0"/>
          <w:numId w:val="1"/>
        </w:numPr>
        <w:spacing w:after="160" w:line="360" w:lineRule="auto"/>
        <w:ind w:left="641" w:hanging="357"/>
        <w:jc w:val="both"/>
        <w:rPr>
          <w:rFonts w:ascii="Arial" w:hAnsi="Arial"/>
        </w:rPr>
      </w:pPr>
      <w:r>
        <w:rPr>
          <w:rFonts w:ascii="Arial" w:hAnsi="Arial"/>
          <w:rtl/>
        </w:rPr>
        <w:t xml:space="preserve">עם זאת, בשורה ארוכה של פסקי דין, נקבע כי אין בהוראה זו כדי למנוע מבן הזוג האחר לטעון להכללתו של הנכס החיצוני בצבר הנכסים בני האיזון של בן זוגו, ובלבד שיוכיח כוונת שיתוף ספציפית. כלומר, כוונה של בן הזוג, בעל הנכס, לשתף אותו, ספציפית, בנכס זה (דעת רוב בע"א 1915/91 </w:t>
      </w:r>
      <w:r w:rsidRPr="001A0464">
        <w:rPr>
          <w:rFonts w:ascii="Arial" w:hAnsi="Arial"/>
          <w:b/>
          <w:bCs/>
          <w:rtl/>
        </w:rPr>
        <w:t>יעקובי נ' יעקובי</w:t>
      </w:r>
      <w:r>
        <w:rPr>
          <w:rFonts w:ascii="Arial" w:hAnsi="Arial"/>
          <w:rtl/>
        </w:rPr>
        <w:t xml:space="preserve"> [פורסם בנבו]; רע"א 8672/00 </w:t>
      </w:r>
      <w:r w:rsidRPr="001A0464">
        <w:rPr>
          <w:rFonts w:ascii="Arial" w:hAnsi="Arial"/>
          <w:b/>
          <w:bCs/>
          <w:rtl/>
        </w:rPr>
        <w:t>אבו רומי נ' אבו רומי</w:t>
      </w:r>
      <w:r>
        <w:rPr>
          <w:rFonts w:ascii="Arial" w:hAnsi="Arial"/>
          <w:rtl/>
        </w:rPr>
        <w:t xml:space="preserve"> [פורסם בנבו]  ע"א 7687/04 </w:t>
      </w:r>
      <w:r w:rsidRPr="001A0464">
        <w:rPr>
          <w:rFonts w:ascii="Arial" w:hAnsi="Arial"/>
          <w:b/>
          <w:bCs/>
          <w:rtl/>
        </w:rPr>
        <w:t>ששון נ' ששון</w:t>
      </w:r>
      <w:r>
        <w:rPr>
          <w:rFonts w:ascii="Arial" w:hAnsi="Arial"/>
          <w:rtl/>
        </w:rPr>
        <w:t xml:space="preserve"> [פורסם בנבו];בע"מ 10734/06 </w:t>
      </w:r>
      <w:r w:rsidRPr="001A0464">
        <w:rPr>
          <w:rFonts w:ascii="Arial" w:hAnsi="Arial"/>
          <w:b/>
          <w:bCs/>
          <w:rtl/>
        </w:rPr>
        <w:t>פלוני נ' פלונית</w:t>
      </w:r>
      <w:r>
        <w:rPr>
          <w:rFonts w:ascii="Arial" w:hAnsi="Arial"/>
          <w:rtl/>
        </w:rPr>
        <w:t xml:space="preserve"> [פורסם בנבו]; בע"מ 1398/11 </w:t>
      </w:r>
      <w:r w:rsidRPr="001A0464">
        <w:rPr>
          <w:rFonts w:ascii="Arial" w:hAnsi="Arial"/>
          <w:b/>
          <w:bCs/>
          <w:rtl/>
        </w:rPr>
        <w:t>אלמונית נ' אלמוני</w:t>
      </w:r>
      <w:r>
        <w:rPr>
          <w:rFonts w:ascii="Arial" w:hAnsi="Arial"/>
          <w:rtl/>
        </w:rPr>
        <w:t xml:space="preserve"> [פ</w:t>
      </w:r>
      <w:r w:rsidR="00D45FD2">
        <w:rPr>
          <w:rFonts w:ascii="Arial" w:hAnsi="Arial"/>
          <w:rtl/>
        </w:rPr>
        <w:t>ורסם בנבו]</w:t>
      </w:r>
      <w:r w:rsidR="00D45FD2">
        <w:rPr>
          <w:rFonts w:ascii="Arial" w:hAnsi="Arial" w:hint="cs"/>
          <w:rtl/>
        </w:rPr>
        <w:t>.</w:t>
      </w:r>
    </w:p>
    <w:p w:rsidR="001A0464" w:rsidRDefault="001A0464" w:rsidP="001A0464">
      <w:pPr>
        <w:pStyle w:val="ad"/>
        <w:spacing w:after="160" w:line="360" w:lineRule="auto"/>
        <w:ind w:left="647"/>
        <w:contextualSpacing w:val="0"/>
        <w:jc w:val="both"/>
        <w:rPr>
          <w:rFonts w:ascii="Arial" w:hAnsi="Arial"/>
          <w:rtl/>
        </w:rPr>
      </w:pPr>
    </w:p>
    <w:p w:rsidR="0044447E" w:rsidRDefault="0044447E" w:rsidP="0044447E">
      <w:pPr>
        <w:spacing w:after="200" w:line="360" w:lineRule="auto"/>
        <w:ind w:left="11"/>
        <w:jc w:val="both"/>
        <w:rPr>
          <w:rFonts w:ascii="Arial" w:hAnsi="Arial"/>
          <w:b/>
          <w:bCs/>
        </w:rPr>
      </w:pPr>
      <w:r>
        <w:rPr>
          <w:rFonts w:ascii="Arial" w:hAnsi="Arial"/>
          <w:b/>
          <w:bCs/>
          <w:rtl/>
        </w:rPr>
        <w:t>כוונת שיתוף ספציפית</w:t>
      </w:r>
    </w:p>
    <w:p w:rsidR="0044447E" w:rsidRDefault="0044447E" w:rsidP="00171C62">
      <w:pPr>
        <w:pStyle w:val="ad"/>
        <w:numPr>
          <w:ilvl w:val="0"/>
          <w:numId w:val="1"/>
        </w:numPr>
        <w:spacing w:after="160" w:line="360" w:lineRule="auto"/>
        <w:contextualSpacing w:val="0"/>
        <w:jc w:val="both"/>
        <w:rPr>
          <w:rFonts w:ascii="Arial" w:hAnsi="Arial"/>
        </w:rPr>
      </w:pPr>
      <w:r>
        <w:rPr>
          <w:rFonts w:ascii="Arial" w:hAnsi="Arial"/>
          <w:rtl/>
        </w:rPr>
        <w:t xml:space="preserve">השאלה אם הוכחה כוונת שיתוף ספציפית היא שאלה שבעובדה (בע"מ 4545/09 </w:t>
      </w:r>
      <w:r>
        <w:rPr>
          <w:rFonts w:ascii="Arial" w:hAnsi="Arial"/>
          <w:b/>
          <w:bCs/>
          <w:rtl/>
        </w:rPr>
        <w:t>פלוני נ' פלונית</w:t>
      </w:r>
      <w:r>
        <w:rPr>
          <w:rFonts w:ascii="Arial" w:hAnsi="Arial"/>
          <w:rtl/>
        </w:rPr>
        <w:t xml:space="preserve"> [פורסם בנבו]). נטל ההוכחה מוטל על הטוען לכוונת השיתוף ב"נכס החיצוני" וכל מקרה נבחן על פי נסיבותיו.</w:t>
      </w:r>
    </w:p>
    <w:p w:rsidR="0044447E" w:rsidRDefault="0044447E" w:rsidP="00171C62">
      <w:pPr>
        <w:pStyle w:val="ad"/>
        <w:numPr>
          <w:ilvl w:val="0"/>
          <w:numId w:val="1"/>
        </w:numPr>
        <w:spacing w:after="160" w:line="360" w:lineRule="auto"/>
        <w:contextualSpacing w:val="0"/>
        <w:jc w:val="both"/>
        <w:rPr>
          <w:rFonts w:ascii="Arial" w:hAnsi="Arial"/>
        </w:rPr>
      </w:pPr>
      <w:r>
        <w:rPr>
          <w:rFonts w:ascii="Arial" w:hAnsi="Arial"/>
          <w:rtl/>
        </w:rPr>
        <w:t xml:space="preserve">כאשר מבוקש להצהיר על שיתוף ספציפי בנכס חיצוני, נקבע כי לא די בעצם קיומם של חיי נישואים משותפים אף אם הם ממושכים, כדי לקבוע שיתוף ספציפי מכח הדין הכללי, אלא נדרש "דבר מה נוסף", קרי נסיבות עובדתיות, נוסף לעצם קיום הנישואים, שמהן ניתן להסיק </w:t>
      </w:r>
      <w:r>
        <w:rPr>
          <w:rFonts w:ascii="Arial" w:hAnsi="Arial"/>
          <w:rtl/>
        </w:rPr>
        <w:lastRenderedPageBreak/>
        <w:t xml:space="preserve">כונת שיתוף מפורשת המקנה זכויות בנכס האמור, אף אם מדובר בדירת מגורים אשר הצדדים גרו בה (רע"א 8672/00 </w:t>
      </w:r>
      <w:r>
        <w:rPr>
          <w:rFonts w:ascii="Arial" w:hAnsi="Arial"/>
          <w:b/>
          <w:bCs/>
          <w:rtl/>
        </w:rPr>
        <w:t>אבו רומי,</w:t>
      </w:r>
      <w:r>
        <w:rPr>
          <w:rFonts w:ascii="Arial" w:hAnsi="Arial"/>
          <w:rtl/>
        </w:rPr>
        <w:t xml:space="preserve"> נו' (6), 175).</w:t>
      </w:r>
    </w:p>
    <w:p w:rsidR="0044447E" w:rsidRDefault="0044447E" w:rsidP="00D45FD2">
      <w:pPr>
        <w:pStyle w:val="ad"/>
        <w:numPr>
          <w:ilvl w:val="0"/>
          <w:numId w:val="1"/>
        </w:numPr>
        <w:spacing w:after="240" w:line="360" w:lineRule="auto"/>
        <w:ind w:left="567" w:hanging="425"/>
        <w:contextualSpacing w:val="0"/>
        <w:jc w:val="both"/>
        <w:rPr>
          <w:rFonts w:ascii="Arial" w:hAnsi="Arial"/>
          <w:rtl/>
        </w:rPr>
      </w:pPr>
      <w:r>
        <w:rPr>
          <w:rFonts w:ascii="Arial" w:hAnsi="Arial"/>
          <w:rtl/>
        </w:rPr>
        <w:t xml:space="preserve">כך </w:t>
      </w:r>
      <w:r w:rsidRPr="00753875">
        <w:rPr>
          <w:rFonts w:ascii="David" w:hAnsi="David"/>
          <w:rtl/>
        </w:rPr>
        <w:t>למשל</w:t>
      </w:r>
      <w:r>
        <w:rPr>
          <w:rFonts w:ascii="Arial" w:hAnsi="Arial"/>
          <w:rtl/>
        </w:rPr>
        <w:t xml:space="preserve">, הדבר יכול להתבטא בהשקעות כספיות בדירה מצידו של בן הזוג הטוען לשיתוף, או בהבטחות ובמצגים אקטיביים, שעשויים להביא להסתמכות מצד בן הזוג הלא רשום, ולהקים עקב כך טענת מניעות. </w:t>
      </w:r>
      <w:r w:rsidRPr="00D45FD2">
        <w:rPr>
          <w:rFonts w:ascii="David" w:hAnsi="David"/>
          <w:rtl/>
        </w:rPr>
        <w:t>ראו</w:t>
      </w:r>
      <w:r>
        <w:rPr>
          <w:rFonts w:ascii="Arial" w:hAnsi="Arial"/>
          <w:rtl/>
        </w:rPr>
        <w:t xml:space="preserve"> בעניין זה פסק דינו של כבוד השופט עמית, בע"מ 1398/11 </w:t>
      </w:r>
      <w:r>
        <w:rPr>
          <w:rFonts w:ascii="Arial" w:hAnsi="Arial"/>
          <w:b/>
          <w:bCs/>
          <w:rtl/>
        </w:rPr>
        <w:t xml:space="preserve">אלמונית נ' אלמוני </w:t>
      </w:r>
      <w:r w:rsidR="00D45FD2">
        <w:rPr>
          <w:rFonts w:ascii="Arial" w:hAnsi="Arial"/>
          <w:rtl/>
        </w:rPr>
        <w:t>(26.02.12) (פורסם ב</w:t>
      </w:r>
      <w:r w:rsidR="00D45FD2">
        <w:rPr>
          <w:rFonts w:ascii="Arial" w:hAnsi="Arial" w:hint="cs"/>
          <w:rtl/>
        </w:rPr>
        <w:t>נבו</w:t>
      </w:r>
      <w:r>
        <w:rPr>
          <w:rFonts w:ascii="Arial" w:hAnsi="Arial"/>
          <w:rtl/>
        </w:rPr>
        <w:t>).</w:t>
      </w:r>
    </w:p>
    <w:p w:rsidR="0044447E" w:rsidRDefault="0044447E" w:rsidP="00753875">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ישנם מקרים בהם הורים מאפשרים למי מילדיהם לבנות על מקרקעין בבעלותו, כאשר תנאי </w:t>
      </w:r>
      <w:r w:rsidRPr="00753875">
        <w:rPr>
          <w:rFonts w:ascii="David" w:hAnsi="David"/>
          <w:rtl/>
        </w:rPr>
        <w:t>השטח</w:t>
      </w:r>
      <w:r>
        <w:rPr>
          <w:rFonts w:ascii="David" w:hAnsi="David"/>
          <w:noProof w:val="0"/>
          <w:color w:val="000000" w:themeColor="text1"/>
          <w:rtl/>
        </w:rPr>
        <w:t xml:space="preserve"> </w:t>
      </w:r>
      <w:r w:rsidRPr="001A0464">
        <w:rPr>
          <w:rFonts w:ascii="Arial" w:hAnsi="Arial"/>
          <w:rtl/>
        </w:rPr>
        <w:t>מאפשרים</w:t>
      </w:r>
      <w:r>
        <w:rPr>
          <w:rFonts w:ascii="David" w:hAnsi="David"/>
          <w:noProof w:val="0"/>
          <w:color w:val="000000" w:themeColor="text1"/>
          <w:rtl/>
        </w:rPr>
        <w:t xml:space="preserve"> זאת. עם זאת, הכרה בזכות בעלות בדירה (או בזכות מגורים בלתי הדירה)</w:t>
      </w:r>
      <w:r>
        <w:rPr>
          <w:rFonts w:ascii="David" w:hAnsi="David"/>
          <w:noProof w:val="0"/>
          <w:color w:val="FF0000"/>
          <w:rtl/>
        </w:rPr>
        <w:t xml:space="preserve"> </w:t>
      </w:r>
      <w:r>
        <w:rPr>
          <w:rFonts w:ascii="David" w:hAnsi="David"/>
          <w:noProof w:val="0"/>
          <w:color w:val="000000" w:themeColor="text1"/>
          <w:rtl/>
        </w:rPr>
        <w:t>במצב דברים שכזה, חותרת תחת זכות הקניין של בעל המקרקעין, ומשמעותה, כי בעל המקרקעין העניק לבן המתגורר בנכס זכות בעלות או זכות השווה לזכותו במקרקעין.</w:t>
      </w:r>
    </w:p>
    <w:p w:rsidR="0044447E" w:rsidRDefault="0044447E" w:rsidP="00753875">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העובדה שהורים אומרים למי מילדיהם "זה ביתך" או "כאן תגור", אינה מקנה לבן ולכלה זכות בעלות או זכות שימוש חינם </w:t>
      </w:r>
      <w:r>
        <w:rPr>
          <w:rFonts w:ascii="Arial" w:hAnsi="Arial"/>
          <w:noProof w:val="0"/>
          <w:rtl/>
        </w:rPr>
        <w:t>בבית</w:t>
      </w:r>
      <w:r>
        <w:rPr>
          <w:rFonts w:ascii="David" w:hAnsi="David"/>
          <w:noProof w:val="0"/>
          <w:color w:val="000000" w:themeColor="text1"/>
          <w:rtl/>
        </w:rPr>
        <w:t xml:space="preserve"> בכל ימי חייהם, וההורים שהם בעלי זכויות הקניין, רשאים לחזור בהם מהתחייבותם זו. אכן יתכן והדבר יותנה בתנאים, בשל הסתמכות הבן</w:t>
      </w:r>
      <w:r w:rsidR="00AC1CF8">
        <w:rPr>
          <w:rFonts w:ascii="David" w:hAnsi="David" w:hint="cs"/>
          <w:noProof w:val="0"/>
          <w:color w:val="000000" w:themeColor="text1"/>
          <w:rtl/>
        </w:rPr>
        <w:t>/הבת</w:t>
      </w:r>
      <w:r>
        <w:rPr>
          <w:rFonts w:ascii="David" w:hAnsi="David"/>
          <w:noProof w:val="0"/>
          <w:color w:val="000000" w:themeColor="text1"/>
          <w:rtl/>
        </w:rPr>
        <w:t xml:space="preserve"> ו</w:t>
      </w:r>
      <w:r w:rsidR="00AC1CF8">
        <w:rPr>
          <w:rFonts w:ascii="David" w:hAnsi="David"/>
          <w:noProof w:val="0"/>
          <w:color w:val="000000" w:themeColor="text1"/>
          <w:rtl/>
        </w:rPr>
        <w:t>הכלה</w:t>
      </w:r>
      <w:r w:rsidR="00AC1CF8">
        <w:rPr>
          <w:rFonts w:ascii="David" w:hAnsi="David" w:hint="cs"/>
          <w:noProof w:val="0"/>
          <w:color w:val="000000" w:themeColor="text1"/>
          <w:rtl/>
        </w:rPr>
        <w:t>/החתן</w:t>
      </w:r>
      <w:r w:rsidR="00AC1CF8">
        <w:rPr>
          <w:rFonts w:ascii="David" w:hAnsi="David"/>
          <w:noProof w:val="0"/>
          <w:color w:val="000000" w:themeColor="text1"/>
          <w:rtl/>
        </w:rPr>
        <w:t xml:space="preserve"> או בשל השקעות שביצעו בנכס</w:t>
      </w:r>
      <w:r w:rsidR="00AC1CF8">
        <w:rPr>
          <w:rFonts w:ascii="David" w:hAnsi="David" w:hint="cs"/>
          <w:noProof w:val="0"/>
          <w:color w:val="000000" w:themeColor="text1"/>
          <w:rtl/>
        </w:rPr>
        <w:t xml:space="preserve"> (</w:t>
      </w:r>
      <w:r>
        <w:rPr>
          <w:rFonts w:ascii="David" w:hAnsi="David"/>
          <w:noProof w:val="0"/>
          <w:color w:val="000000" w:themeColor="text1"/>
          <w:rtl/>
        </w:rPr>
        <w:t xml:space="preserve">תמ"ש (נצרת) 22915-10-15 </w:t>
      </w:r>
      <w:r>
        <w:rPr>
          <w:rFonts w:ascii="David" w:hAnsi="David"/>
          <w:b/>
          <w:bCs/>
          <w:noProof w:val="0"/>
          <w:color w:val="000000" w:themeColor="text1"/>
          <w:rtl/>
        </w:rPr>
        <w:t>ת.ד נ' א.ד</w:t>
      </w:r>
      <w:r>
        <w:rPr>
          <w:rFonts w:ascii="David" w:hAnsi="David"/>
          <w:noProof w:val="0"/>
          <w:color w:val="000000" w:themeColor="text1"/>
          <w:rtl/>
        </w:rPr>
        <w:t xml:space="preserve">, </w:t>
      </w:r>
      <w:r w:rsidR="00AC1CF8">
        <w:rPr>
          <w:rFonts w:ascii="David" w:hAnsi="David"/>
          <w:noProof w:val="0"/>
          <w:color w:val="000000" w:themeColor="text1"/>
          <w:rtl/>
        </w:rPr>
        <w:t>[פורסם בנבו] ניתן ביום 8.9.2016</w:t>
      </w:r>
      <w:r w:rsidR="00AC1CF8">
        <w:rPr>
          <w:rFonts w:ascii="David" w:hAnsi="David" w:hint="cs"/>
          <w:noProof w:val="0"/>
          <w:color w:val="000000" w:themeColor="text1"/>
          <w:rtl/>
        </w:rPr>
        <w:t>).</w:t>
      </w:r>
    </w:p>
    <w:p w:rsidR="0044447E" w:rsidRDefault="0044447E" w:rsidP="00753875">
      <w:pPr>
        <w:pStyle w:val="ad"/>
        <w:numPr>
          <w:ilvl w:val="0"/>
          <w:numId w:val="1"/>
        </w:numPr>
        <w:spacing w:after="240" w:line="360" w:lineRule="auto"/>
        <w:ind w:left="567" w:hanging="425"/>
        <w:contextualSpacing w:val="0"/>
        <w:jc w:val="both"/>
        <w:rPr>
          <w:rFonts w:ascii="Arial" w:hAnsi="Arial"/>
          <w:rtl/>
        </w:rPr>
      </w:pPr>
      <w:r>
        <w:rPr>
          <w:rFonts w:ascii="Arial" w:hAnsi="Arial"/>
          <w:rtl/>
        </w:rPr>
        <w:t xml:space="preserve">בחינת </w:t>
      </w:r>
      <w:r w:rsidRPr="00C1326F">
        <w:rPr>
          <w:rFonts w:ascii="David" w:hAnsi="David"/>
          <w:noProof w:val="0"/>
          <w:color w:val="000000" w:themeColor="text1"/>
          <w:rtl/>
        </w:rPr>
        <w:t>טענה</w:t>
      </w:r>
      <w:r>
        <w:rPr>
          <w:rFonts w:ascii="Arial" w:hAnsi="Arial"/>
          <w:rtl/>
        </w:rPr>
        <w:t xml:space="preserve"> לכוונת שיתוף ביחס לנכסים חיצוניים, ראויה כי תיעשה תוך התחשבות ורגישות גבוהה לכוונת בעל הנכס. יש לכבד את ההוראה המתייחסת לנכסים חיצוניים כאל נכסים פרטיים ששווים לא יאוזן.</w:t>
      </w:r>
    </w:p>
    <w:p w:rsidR="0044447E" w:rsidRDefault="0044447E" w:rsidP="00753875">
      <w:pPr>
        <w:pStyle w:val="ad"/>
        <w:numPr>
          <w:ilvl w:val="0"/>
          <w:numId w:val="1"/>
        </w:numPr>
        <w:spacing w:after="240" w:line="360" w:lineRule="auto"/>
        <w:ind w:left="567" w:hanging="425"/>
        <w:contextualSpacing w:val="0"/>
        <w:jc w:val="both"/>
        <w:rPr>
          <w:rFonts w:ascii="Arial" w:hAnsi="Arial"/>
        </w:rPr>
      </w:pPr>
      <w:r>
        <w:rPr>
          <w:rFonts w:ascii="Arial" w:hAnsi="Arial"/>
          <w:rtl/>
        </w:rPr>
        <w:t xml:space="preserve">מכל מקום, במקרה שלפנינו, בהתאם לסעיף 5 לחוק יחסי ממון, ככל שהאיש מבקש להכיר בזכויותיו </w:t>
      </w:r>
      <w:r w:rsidRPr="008002E7">
        <w:rPr>
          <w:rFonts w:ascii="Arial" w:hAnsi="Arial"/>
          <w:rtl/>
        </w:rPr>
        <w:t>ביחידת</w:t>
      </w:r>
      <w:r>
        <w:rPr>
          <w:rFonts w:ascii="Arial" w:hAnsi="Arial"/>
          <w:rtl/>
        </w:rPr>
        <w:t xml:space="preserve"> הדיור, שהיא בבעלות הורי האישה (וכיום לאחר פטירת אביה, בבעלותה הבלעדית של אמה</w:t>
      </w:r>
      <w:r w:rsidR="008002E7">
        <w:rPr>
          <w:rFonts w:ascii="Arial" w:hAnsi="Arial" w:hint="cs"/>
          <w:rtl/>
        </w:rPr>
        <w:t xml:space="preserve"> של האישה</w:t>
      </w:r>
      <w:r>
        <w:rPr>
          <w:rFonts w:ascii="Arial" w:hAnsi="Arial"/>
          <w:rtl/>
        </w:rPr>
        <w:t xml:space="preserve">), הרי שעליו להוכיח כוונת שיתוף קונקרטית לגבי יחידת הדיור (בע"מ 10734/06 </w:t>
      </w:r>
      <w:r>
        <w:rPr>
          <w:rFonts w:ascii="Arial" w:hAnsi="Arial"/>
          <w:b/>
          <w:bCs/>
          <w:rtl/>
        </w:rPr>
        <w:t>פלוני נ' פלוני</w:t>
      </w:r>
      <w:r>
        <w:rPr>
          <w:rFonts w:ascii="Arial" w:hAnsi="Arial"/>
          <w:rtl/>
        </w:rPr>
        <w:t xml:space="preserve"> [פורסם במאגרים [פורסם בנבו]] מיום 14.3.07 ובע"מ 5939/04 </w:t>
      </w:r>
      <w:r>
        <w:rPr>
          <w:rFonts w:ascii="Arial" w:hAnsi="Arial"/>
          <w:b/>
          <w:bCs/>
          <w:rtl/>
        </w:rPr>
        <w:t>פלוני נ' פלוני,</w:t>
      </w:r>
      <w:r>
        <w:rPr>
          <w:rFonts w:ascii="Arial" w:hAnsi="Arial"/>
          <w:rtl/>
        </w:rPr>
        <w:t xml:space="preserve"> פ"ד נט(1) 663 (2004)).</w:t>
      </w:r>
    </w:p>
    <w:p w:rsidR="0044447E" w:rsidRDefault="0044447E" w:rsidP="008002E7">
      <w:pPr>
        <w:pStyle w:val="ad"/>
        <w:numPr>
          <w:ilvl w:val="0"/>
          <w:numId w:val="1"/>
        </w:numPr>
        <w:spacing w:after="240" w:line="360" w:lineRule="auto"/>
        <w:ind w:left="567" w:hanging="425"/>
        <w:contextualSpacing w:val="0"/>
        <w:jc w:val="both"/>
        <w:rPr>
          <w:rFonts w:ascii="Arial" w:hAnsi="Arial"/>
        </w:rPr>
      </w:pPr>
      <w:r>
        <w:rPr>
          <w:rFonts w:ascii="Arial" w:hAnsi="Arial"/>
          <w:rtl/>
        </w:rPr>
        <w:t xml:space="preserve">הראיות בדבר כוונת שיתוף צריכות להיות ממשיות ובעלות משקל, ולא די במשאלת לב ובציפייה של בן הזוג הלא רשום. ראו: תמ"ש (י-ם) 62133-06-15 </w:t>
      </w:r>
      <w:r>
        <w:rPr>
          <w:rFonts w:ascii="Arial" w:hAnsi="Arial"/>
          <w:b/>
          <w:bCs/>
          <w:rtl/>
        </w:rPr>
        <w:t>ח' ש' ס' נ' א' ס'</w:t>
      </w:r>
      <w:r>
        <w:rPr>
          <w:rFonts w:ascii="Arial" w:hAnsi="Arial"/>
          <w:rtl/>
        </w:rPr>
        <w:t xml:space="preserve"> [פורסם בנבו] (2017), עמ' 8 לפסה"ד‏; ש' ליפשיץ, "החלת השיתוף הספציפי מכוח הדין הכללי על נכסים מלפני הנישואים ועל ירושות ומתנות בעידן של חוק יחסי ממון", הון משפחתי, א2, עמ' 21 (2014); ש' ליפשיץ, "יחסי משפחה וממון: אתגרים ומשימות בעקבות תיקון ‏מס' 4 לחוק יחסי ממון", חוקים, גליון א (2009) 227, 265.</w:t>
      </w:r>
    </w:p>
    <w:p w:rsidR="0044447E" w:rsidRDefault="0044447E" w:rsidP="0044447E">
      <w:pPr>
        <w:spacing w:after="120" w:line="360" w:lineRule="auto"/>
        <w:jc w:val="both"/>
        <w:rPr>
          <w:rFonts w:ascii="Arial" w:hAnsi="Arial"/>
          <w:u w:val="single"/>
        </w:rPr>
      </w:pPr>
      <w:r>
        <w:rPr>
          <w:rFonts w:ascii="Arial" w:hAnsi="Arial"/>
          <w:u w:val="single"/>
          <w:rtl/>
        </w:rPr>
        <w:lastRenderedPageBreak/>
        <w:t>מן הדין לנדון</w:t>
      </w:r>
    </w:p>
    <w:p w:rsidR="0044447E" w:rsidRDefault="0044447E" w:rsidP="009C33E9">
      <w:pPr>
        <w:spacing w:after="120" w:line="360" w:lineRule="auto"/>
        <w:jc w:val="both"/>
        <w:rPr>
          <w:rFonts w:ascii="David" w:hAnsi="David"/>
          <w:b/>
          <w:bCs/>
          <w:noProof w:val="0"/>
          <w:color w:val="000000" w:themeColor="text1"/>
          <w:rtl/>
        </w:rPr>
      </w:pPr>
      <w:r>
        <w:rPr>
          <w:rFonts w:ascii="David" w:hAnsi="David"/>
          <w:b/>
          <w:bCs/>
          <w:noProof w:val="0"/>
          <w:color w:val="000000" w:themeColor="text1"/>
          <w:rtl/>
        </w:rPr>
        <w:t xml:space="preserve">זכויות האיש ביחידת הדיור </w:t>
      </w:r>
    </w:p>
    <w:p w:rsidR="0044447E" w:rsidRDefault="0044447E" w:rsidP="008002E7">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חרף טענות האיש להכרה בזכויותיו ביחידת הדיור, האיש כלל לא עתר לכך בתביעה </w:t>
      </w:r>
      <w:r w:rsidRPr="00C512B3">
        <w:rPr>
          <w:rFonts w:ascii="Arial" w:hAnsi="Arial"/>
          <w:rtl/>
        </w:rPr>
        <w:t>מתאימה</w:t>
      </w:r>
      <w:r>
        <w:rPr>
          <w:rFonts w:ascii="David" w:hAnsi="David"/>
          <w:noProof w:val="0"/>
          <w:color w:val="000000" w:themeColor="text1"/>
          <w:rtl/>
        </w:rPr>
        <w:t xml:space="preserve">, אלא טענותיו </w:t>
      </w:r>
      <w:r w:rsidRPr="008002E7">
        <w:rPr>
          <w:rFonts w:ascii="Arial" w:hAnsi="Arial"/>
          <w:rtl/>
        </w:rPr>
        <w:t>הועלו</w:t>
      </w:r>
      <w:r>
        <w:rPr>
          <w:rFonts w:ascii="David" w:hAnsi="David"/>
          <w:noProof w:val="0"/>
          <w:color w:val="000000" w:themeColor="text1"/>
          <w:rtl/>
        </w:rPr>
        <w:t xml:space="preserve"> במסגרת כתב תביעה לדמי שימוש, וזאת מבלי שהוכרעה או אף נידונה המחלוקת בעניין זה קודם להגשת התביעה. </w:t>
      </w:r>
    </w:p>
    <w:p w:rsidR="0044447E" w:rsidRDefault="0044447E" w:rsidP="008002E7">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לא זו בלבד שהאיש לא הגיש תביעה מתאימה להכרה בזכויותיו, אף בתביעה הראשונה שהגיש ביום 19.05.21 ל"חלוקת כלל הרכוש ולאיזון משאבים", כלל לא עתר לסעד זה, אלא כל שביקש הוא </w:t>
      </w:r>
      <w:r w:rsidRPr="008002E7">
        <w:rPr>
          <w:rFonts w:ascii="Arial" w:hAnsi="Arial"/>
          <w:rtl/>
        </w:rPr>
        <w:t>לכלול</w:t>
      </w:r>
      <w:r>
        <w:rPr>
          <w:rFonts w:ascii="David" w:hAnsi="David"/>
          <w:noProof w:val="0"/>
          <w:color w:val="000000" w:themeColor="text1"/>
          <w:rtl/>
        </w:rPr>
        <w:t xml:space="preserve"> באיזון המשאבים </w:t>
      </w:r>
      <w:r w:rsidR="008002E7">
        <w:rPr>
          <w:rFonts w:ascii="David" w:hAnsi="David"/>
          <w:noProof w:val="0"/>
          <w:color w:val="000000" w:themeColor="text1"/>
          <w:rtl/>
        </w:rPr>
        <w:t>את ערך ההשבחה ועליית ערכה של</w:t>
      </w:r>
      <w:r>
        <w:rPr>
          <w:rFonts w:ascii="David" w:hAnsi="David"/>
          <w:noProof w:val="0"/>
          <w:color w:val="000000" w:themeColor="text1"/>
          <w:rtl/>
        </w:rPr>
        <w:t xml:space="preserve"> יחידת הדיור, לפני ואחרי השיפוץ ובזכותו, להשית את </w:t>
      </w:r>
      <w:r w:rsidR="008002E7">
        <w:rPr>
          <w:rFonts w:ascii="David" w:hAnsi="David" w:hint="cs"/>
          <w:noProof w:val="0"/>
          <w:color w:val="000000" w:themeColor="text1"/>
          <w:rtl/>
        </w:rPr>
        <w:t>ה</w:t>
      </w:r>
      <w:r>
        <w:rPr>
          <w:rFonts w:ascii="David" w:hAnsi="David"/>
          <w:noProof w:val="0"/>
          <w:color w:val="000000" w:themeColor="text1"/>
          <w:rtl/>
        </w:rPr>
        <w:t>חובות ו</w:t>
      </w:r>
      <w:r w:rsidR="008002E7">
        <w:rPr>
          <w:rFonts w:ascii="David" w:hAnsi="David" w:hint="cs"/>
          <w:noProof w:val="0"/>
          <w:color w:val="000000" w:themeColor="text1"/>
          <w:rtl/>
        </w:rPr>
        <w:t>ה</w:t>
      </w:r>
      <w:r>
        <w:rPr>
          <w:rFonts w:ascii="David" w:hAnsi="David"/>
          <w:noProof w:val="0"/>
          <w:color w:val="000000" w:themeColor="text1"/>
          <w:rtl/>
        </w:rPr>
        <w:t>הוצאות בגין השיפוץ על האישה וכן לחלק את השבח ואת ההוצאות בין הצדדים (</w:t>
      </w:r>
      <w:r w:rsidR="009C33E9">
        <w:rPr>
          <w:rFonts w:ascii="David" w:hAnsi="David" w:hint="cs"/>
          <w:noProof w:val="0"/>
          <w:color w:val="000000" w:themeColor="text1"/>
          <w:rtl/>
        </w:rPr>
        <w:t xml:space="preserve">ראו, בין השאר, </w:t>
      </w:r>
      <w:r>
        <w:rPr>
          <w:rFonts w:ascii="David" w:hAnsi="David"/>
          <w:noProof w:val="0"/>
          <w:color w:val="000000" w:themeColor="text1"/>
          <w:rtl/>
        </w:rPr>
        <w:t>סעיפים 19-18 לכתב התביעה).</w:t>
      </w:r>
    </w:p>
    <w:p w:rsidR="0044447E" w:rsidRDefault="0044447E" w:rsidP="008002E7">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בסעיף 20 לכתב התביעה האיש אף הכיר בכך שהזכויות ביחידת הדיור אינן שלו, וכלשונו: </w:t>
      </w:r>
      <w:r>
        <w:rPr>
          <w:rFonts w:ascii="David" w:hAnsi="David"/>
          <w:b/>
          <w:bCs/>
          <w:noProof w:val="0"/>
          <w:color w:val="000000" w:themeColor="text1"/>
          <w:rtl/>
        </w:rPr>
        <w:t>"הנתבעת חיה בפועל בדירה משלה ולתובע אין דירה או זכויות עתידיות".</w:t>
      </w:r>
    </w:p>
    <w:p w:rsidR="0044447E" w:rsidRDefault="0044447E" w:rsidP="006738F9">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לא זו אף זו, בכתב התביעה הראשון שהגיש לעיל, אין כל אזכור לזכויות בדבר בעלותו הנטענות ביחידת הדיור, כפי שהועלו מאוחר יותר. ראו בין היתר: בסעיפים 12-11, 20, לכתב התביעה לדמי שימוש שהגיש האיש- שם נטען כי יחידת הדיור ניתנה לצדדים במתנה ע</w:t>
      </w:r>
      <w:r w:rsidR="006738F9">
        <w:rPr>
          <w:rFonts w:ascii="David" w:hAnsi="David" w:hint="cs"/>
          <w:noProof w:val="0"/>
          <w:color w:val="000000" w:themeColor="text1"/>
          <w:rtl/>
        </w:rPr>
        <w:t>ל ידי</w:t>
      </w:r>
      <w:r>
        <w:rPr>
          <w:rFonts w:ascii="David" w:hAnsi="David"/>
          <w:noProof w:val="0"/>
          <w:color w:val="000000" w:themeColor="text1"/>
          <w:rtl/>
        </w:rPr>
        <w:t xml:space="preserve"> הורי האישה, באמצעות הסכם בע</w:t>
      </w:r>
      <w:r w:rsidR="006738F9">
        <w:rPr>
          <w:rFonts w:ascii="David" w:hAnsi="David" w:hint="cs"/>
          <w:noProof w:val="0"/>
          <w:color w:val="000000" w:themeColor="text1"/>
          <w:rtl/>
        </w:rPr>
        <w:t>ל-פה</w:t>
      </w:r>
      <w:r>
        <w:rPr>
          <w:rFonts w:ascii="David" w:hAnsi="David"/>
          <w:noProof w:val="0"/>
          <w:color w:val="000000" w:themeColor="text1"/>
          <w:rtl/>
        </w:rPr>
        <w:t xml:space="preserve">; סעיפים 9, 32-30 לתע"ר האיש- שם נטענה כוונת שיתוף </w:t>
      </w:r>
      <w:r w:rsidR="009C33E9">
        <w:rPr>
          <w:rFonts w:ascii="David" w:hAnsi="David" w:hint="cs"/>
          <w:noProof w:val="0"/>
          <w:color w:val="000000" w:themeColor="text1"/>
          <w:rtl/>
        </w:rPr>
        <w:t>ספציפי</w:t>
      </w:r>
      <w:r w:rsidR="009C33E9">
        <w:rPr>
          <w:rFonts w:ascii="David" w:hAnsi="David" w:hint="eastAsia"/>
          <w:noProof w:val="0"/>
          <w:color w:val="000000" w:themeColor="text1"/>
          <w:rtl/>
        </w:rPr>
        <w:t>ת</w:t>
      </w:r>
      <w:r>
        <w:rPr>
          <w:rFonts w:ascii="David" w:hAnsi="David"/>
          <w:noProof w:val="0"/>
          <w:color w:val="000000" w:themeColor="text1"/>
          <w:rtl/>
        </w:rPr>
        <w:t xml:space="preserve"> </w:t>
      </w:r>
      <w:r w:rsidR="006738F9">
        <w:rPr>
          <w:rFonts w:ascii="David" w:hAnsi="David" w:hint="cs"/>
          <w:noProof w:val="0"/>
          <w:color w:val="000000" w:themeColor="text1"/>
          <w:rtl/>
        </w:rPr>
        <w:t>ב</w:t>
      </w:r>
      <w:r>
        <w:rPr>
          <w:rFonts w:ascii="David" w:hAnsi="David"/>
          <w:noProof w:val="0"/>
          <w:color w:val="000000" w:themeColor="text1"/>
          <w:rtl/>
        </w:rPr>
        <w:t xml:space="preserve">יחידת הדיור, סעיפים 2-1, 26-24 לסיכומי האיש- שם כבר התייחס </w:t>
      </w:r>
      <w:r w:rsidR="006738F9">
        <w:rPr>
          <w:rFonts w:ascii="David" w:hAnsi="David" w:hint="cs"/>
          <w:noProof w:val="0"/>
          <w:color w:val="000000" w:themeColor="text1"/>
          <w:rtl/>
        </w:rPr>
        <w:t xml:space="preserve">האיש </w:t>
      </w:r>
      <w:r>
        <w:rPr>
          <w:rFonts w:ascii="David" w:hAnsi="David"/>
          <w:noProof w:val="0"/>
          <w:color w:val="000000" w:themeColor="text1"/>
          <w:rtl/>
        </w:rPr>
        <w:t xml:space="preserve">ליחידת הדיור כ"דירת הצדדים" בשל כוונת שיתוף ספציפי, כאילו העניין כבר הוכרע. </w:t>
      </w:r>
    </w:p>
    <w:p w:rsidR="0044447E" w:rsidRDefault="0044447E" w:rsidP="006738F9">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אלא שכל טענותיו לזכויות בעלות ביחידת הדיור לא נזכרו ולו במילה בכתב התביעה הראשון שהגיש</w:t>
      </w:r>
      <w:r w:rsidR="009C33E9">
        <w:rPr>
          <w:rFonts w:ascii="David" w:hAnsi="David" w:hint="cs"/>
          <w:noProof w:val="0"/>
          <w:color w:val="000000" w:themeColor="text1"/>
          <w:rtl/>
        </w:rPr>
        <w:t xml:space="preserve"> לחלוקת רכוש</w:t>
      </w:r>
      <w:r>
        <w:rPr>
          <w:rFonts w:ascii="David" w:hAnsi="David"/>
          <w:noProof w:val="0"/>
          <w:color w:val="000000" w:themeColor="text1"/>
          <w:rtl/>
        </w:rPr>
        <w:t>, וזאת ע</w:t>
      </w:r>
      <w:r w:rsidR="009C33E9">
        <w:rPr>
          <w:rFonts w:ascii="David" w:hAnsi="David"/>
          <w:noProof w:val="0"/>
          <w:color w:val="000000" w:themeColor="text1"/>
          <w:rtl/>
        </w:rPr>
        <w:t>ל אף שהוא כן התייחס להשקעותיו ב</w:t>
      </w:r>
      <w:r w:rsidR="009C33E9">
        <w:rPr>
          <w:rFonts w:ascii="David" w:hAnsi="David" w:hint="cs"/>
          <w:noProof w:val="0"/>
          <w:color w:val="000000" w:themeColor="text1"/>
          <w:rtl/>
        </w:rPr>
        <w:t>יחידת הדיור</w:t>
      </w:r>
      <w:r>
        <w:rPr>
          <w:rFonts w:ascii="David" w:hAnsi="David"/>
          <w:noProof w:val="0"/>
          <w:color w:val="000000" w:themeColor="text1"/>
          <w:rtl/>
        </w:rPr>
        <w:t xml:space="preserve"> (שרק בהמשך ההליכים אלו יהוו מבחינתו ראיה לכוונת שיתוף ביחידת הדיור). </w:t>
      </w:r>
    </w:p>
    <w:p w:rsidR="006738F9" w:rsidRDefault="0044447E" w:rsidP="006738F9">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רק מטעמים אלו ניתן לדחות את התביעה כבר כעת אף מבלי לה</w:t>
      </w:r>
      <w:r w:rsidR="009C33E9">
        <w:rPr>
          <w:rFonts w:ascii="David" w:hAnsi="David" w:hint="cs"/>
          <w:noProof w:val="0"/>
          <w:color w:val="000000" w:themeColor="text1"/>
          <w:rtl/>
        </w:rPr>
        <w:t>י</w:t>
      </w:r>
      <w:r>
        <w:rPr>
          <w:rFonts w:ascii="David" w:hAnsi="David"/>
          <w:noProof w:val="0"/>
          <w:color w:val="000000" w:themeColor="text1"/>
          <w:rtl/>
        </w:rPr>
        <w:t xml:space="preserve">דרש לגופו של עניין. עם זאת, גם אם נכנס לעומקם </w:t>
      </w:r>
      <w:r w:rsidR="009C33E9">
        <w:rPr>
          <w:rFonts w:ascii="David" w:hAnsi="David" w:hint="cs"/>
          <w:noProof w:val="0"/>
          <w:color w:val="000000" w:themeColor="text1"/>
          <w:rtl/>
        </w:rPr>
        <w:t>של</w:t>
      </w:r>
      <w:r>
        <w:rPr>
          <w:rFonts w:ascii="David" w:hAnsi="David"/>
          <w:noProof w:val="0"/>
          <w:color w:val="000000" w:themeColor="text1"/>
          <w:rtl/>
        </w:rPr>
        <w:t xml:space="preserve"> דברים,</w:t>
      </w:r>
      <w:r w:rsidR="009C33E9">
        <w:rPr>
          <w:rFonts w:ascii="David" w:hAnsi="David" w:hint="cs"/>
          <w:noProof w:val="0"/>
          <w:color w:val="000000" w:themeColor="text1"/>
          <w:rtl/>
        </w:rPr>
        <w:t xml:space="preserve"> נמצא כי</w:t>
      </w:r>
      <w:r>
        <w:rPr>
          <w:rFonts w:ascii="David" w:hAnsi="David"/>
          <w:noProof w:val="0"/>
          <w:color w:val="000000" w:themeColor="text1"/>
          <w:rtl/>
        </w:rPr>
        <w:t xml:space="preserve"> האיש לא הוכיח את תביעתו, ומשכך יש </w:t>
      </w:r>
      <w:r>
        <w:rPr>
          <w:rFonts w:ascii="Arial" w:hAnsi="Arial"/>
          <w:noProof w:val="0"/>
          <w:rtl/>
        </w:rPr>
        <w:t xml:space="preserve">לדחות טענותיו </w:t>
      </w:r>
      <w:r w:rsidRPr="006738F9">
        <w:rPr>
          <w:rFonts w:ascii="David" w:hAnsi="David"/>
          <w:noProof w:val="0"/>
          <w:color w:val="000000" w:themeColor="text1"/>
          <w:rtl/>
        </w:rPr>
        <w:t>בעניין</w:t>
      </w:r>
      <w:r>
        <w:rPr>
          <w:rFonts w:ascii="Arial" w:hAnsi="Arial"/>
          <w:noProof w:val="0"/>
          <w:rtl/>
        </w:rPr>
        <w:t xml:space="preserve"> במספר </w:t>
      </w:r>
      <w:r w:rsidRPr="006738F9">
        <w:rPr>
          <w:rFonts w:ascii="David" w:hAnsi="David"/>
          <w:noProof w:val="0"/>
          <w:color w:val="000000" w:themeColor="text1"/>
          <w:rtl/>
        </w:rPr>
        <w:t>רבדים</w:t>
      </w:r>
      <w:r>
        <w:rPr>
          <w:rFonts w:ascii="David" w:hAnsi="David"/>
          <w:noProof w:val="0"/>
          <w:color w:val="000000" w:themeColor="text1"/>
          <w:rtl/>
        </w:rPr>
        <w:t>, כפי שיפורט להלן.</w:t>
      </w:r>
    </w:p>
    <w:p w:rsidR="006738F9" w:rsidRDefault="006738F9" w:rsidP="006738F9">
      <w:pPr>
        <w:spacing w:after="240" w:line="360" w:lineRule="auto"/>
        <w:jc w:val="both"/>
        <w:rPr>
          <w:rFonts w:ascii="David" w:hAnsi="David"/>
          <w:noProof w:val="0"/>
          <w:color w:val="000000" w:themeColor="text1"/>
          <w:rtl/>
        </w:rPr>
      </w:pPr>
    </w:p>
    <w:p w:rsidR="006738F9" w:rsidRPr="006738F9" w:rsidRDefault="006738F9" w:rsidP="006738F9">
      <w:pPr>
        <w:spacing w:after="240" w:line="360" w:lineRule="auto"/>
        <w:jc w:val="both"/>
        <w:rPr>
          <w:rFonts w:ascii="David" w:hAnsi="David"/>
          <w:noProof w:val="0"/>
          <w:color w:val="000000" w:themeColor="text1"/>
        </w:rPr>
      </w:pPr>
    </w:p>
    <w:p w:rsidR="0044447E" w:rsidRDefault="0044447E" w:rsidP="009C33E9">
      <w:pPr>
        <w:spacing w:after="120" w:line="360" w:lineRule="auto"/>
        <w:jc w:val="both"/>
        <w:rPr>
          <w:rFonts w:ascii="David" w:hAnsi="David"/>
          <w:b/>
          <w:bCs/>
          <w:noProof w:val="0"/>
          <w:color w:val="000000" w:themeColor="text1"/>
        </w:rPr>
      </w:pPr>
      <w:r>
        <w:rPr>
          <w:rFonts w:ascii="David" w:hAnsi="David"/>
          <w:b/>
          <w:bCs/>
          <w:noProof w:val="0"/>
          <w:color w:val="000000" w:themeColor="text1"/>
          <w:rtl/>
        </w:rPr>
        <w:lastRenderedPageBreak/>
        <w:t>כוונת שיתוף ספציפי ביחידת הדיור</w:t>
      </w:r>
    </w:p>
    <w:p w:rsidR="0044447E" w:rsidRDefault="0044447E" w:rsidP="006738F9">
      <w:pPr>
        <w:pStyle w:val="ad"/>
        <w:numPr>
          <w:ilvl w:val="0"/>
          <w:numId w:val="1"/>
        </w:numPr>
        <w:spacing w:after="240" w:line="360" w:lineRule="auto"/>
        <w:ind w:left="567" w:hanging="425"/>
        <w:contextualSpacing w:val="0"/>
        <w:jc w:val="both"/>
        <w:rPr>
          <w:rFonts w:ascii="Arial" w:hAnsi="Arial"/>
          <w:rtl/>
        </w:rPr>
      </w:pPr>
      <w:r>
        <w:rPr>
          <w:rFonts w:ascii="Arial" w:hAnsi="Arial"/>
          <w:rtl/>
        </w:rPr>
        <w:t xml:space="preserve">בחינת התשתית הראייתית שהונחה בפניי מצביעה על כך שלא התקיימו המבחנים הנדרשים לצורך קיומו של דבר </w:t>
      </w:r>
      <w:r w:rsidRPr="009C33E9">
        <w:rPr>
          <w:rFonts w:ascii="David" w:hAnsi="David"/>
          <w:noProof w:val="0"/>
          <w:color w:val="000000" w:themeColor="text1"/>
          <w:rtl/>
        </w:rPr>
        <w:t>מה</w:t>
      </w:r>
      <w:r>
        <w:rPr>
          <w:rFonts w:ascii="Arial" w:hAnsi="Arial"/>
          <w:rtl/>
        </w:rPr>
        <w:t xml:space="preserve"> נוסף, אשר יצביע על כוונת שיתוף ביחס ליחידת הדיור, באופן שיקנה לאיש זכויות בעלות. </w:t>
      </w:r>
    </w:p>
    <w:p w:rsidR="00954706" w:rsidRDefault="00954706" w:rsidP="002456F5">
      <w:pPr>
        <w:pStyle w:val="ad"/>
        <w:numPr>
          <w:ilvl w:val="0"/>
          <w:numId w:val="1"/>
        </w:numPr>
        <w:spacing w:after="240" w:line="360" w:lineRule="auto"/>
        <w:ind w:left="567" w:hanging="425"/>
        <w:contextualSpacing w:val="0"/>
        <w:jc w:val="both"/>
        <w:rPr>
          <w:rFonts w:ascii="Arial" w:hAnsi="Arial"/>
        </w:rPr>
      </w:pPr>
      <w:r>
        <w:rPr>
          <w:rFonts w:ascii="Arial" w:hAnsi="Arial"/>
          <w:noProof w:val="0"/>
          <w:rtl/>
        </w:rPr>
        <w:t>אין</w:t>
      </w:r>
      <w:r>
        <w:rPr>
          <w:rFonts w:ascii="Arial" w:hAnsi="Arial"/>
          <w:rtl/>
        </w:rPr>
        <w:t xml:space="preserve"> חולק כי מקור עלות הקרקע ו/או בניית יחידת הדיור עצמה מיסודה לא היתה מכספים </w:t>
      </w:r>
      <w:r w:rsidRPr="006738F9">
        <w:rPr>
          <w:rFonts w:ascii="David" w:hAnsi="David"/>
          <w:noProof w:val="0"/>
          <w:color w:val="000000" w:themeColor="text1"/>
          <w:rtl/>
        </w:rPr>
        <w:t>משותפים</w:t>
      </w:r>
      <w:r>
        <w:rPr>
          <w:rFonts w:ascii="Arial" w:hAnsi="Arial"/>
          <w:rtl/>
        </w:rPr>
        <w:t xml:space="preserve"> של הצדדים</w:t>
      </w:r>
      <w:r>
        <w:rPr>
          <w:rFonts w:ascii="Arial" w:hAnsi="Arial"/>
          <w:noProof w:val="0"/>
          <w:rtl/>
        </w:rPr>
        <w:t>.</w:t>
      </w:r>
      <w:r>
        <w:rPr>
          <w:rFonts w:ascii="Arial" w:hAnsi="Arial"/>
          <w:rtl/>
        </w:rPr>
        <w:t xml:space="preserve"> </w:t>
      </w:r>
      <w:r w:rsidR="00C0424A">
        <w:rPr>
          <w:rFonts w:ascii="Arial" w:hAnsi="Arial" w:hint="cs"/>
          <w:rtl/>
        </w:rPr>
        <w:t>אין די ב</w:t>
      </w:r>
      <w:r>
        <w:rPr>
          <w:rFonts w:ascii="Arial" w:hAnsi="Arial"/>
          <w:rtl/>
        </w:rPr>
        <w:t xml:space="preserve">השקעת הצדדים להשבחתה ועלות שיפוצים ושדרוגים </w:t>
      </w:r>
      <w:r w:rsidR="00C0424A">
        <w:rPr>
          <w:rFonts w:ascii="Arial" w:hAnsi="Arial" w:hint="cs"/>
          <w:rtl/>
        </w:rPr>
        <w:t>בה כדי</w:t>
      </w:r>
      <w:r>
        <w:rPr>
          <w:rFonts w:ascii="Arial" w:hAnsi="Arial"/>
          <w:rtl/>
        </w:rPr>
        <w:t xml:space="preserve"> </w:t>
      </w:r>
      <w:r w:rsidRPr="006738F9">
        <w:rPr>
          <w:rFonts w:ascii="David" w:hAnsi="David"/>
          <w:noProof w:val="0"/>
          <w:color w:val="000000" w:themeColor="text1"/>
          <w:rtl/>
        </w:rPr>
        <w:t>להעיד</w:t>
      </w:r>
      <w:r w:rsidR="00C0424A">
        <w:rPr>
          <w:rFonts w:ascii="Arial" w:hAnsi="Arial"/>
          <w:rtl/>
        </w:rPr>
        <w:t xml:space="preserve"> על </w:t>
      </w:r>
      <w:r>
        <w:rPr>
          <w:rFonts w:ascii="Arial" w:hAnsi="Arial"/>
          <w:rtl/>
        </w:rPr>
        <w:t xml:space="preserve">מצג </w:t>
      </w:r>
      <w:r w:rsidRPr="006738F9">
        <w:rPr>
          <w:rFonts w:ascii="David" w:hAnsi="David"/>
          <w:noProof w:val="0"/>
          <w:color w:val="000000" w:themeColor="text1"/>
          <w:rtl/>
        </w:rPr>
        <w:t>אשר</w:t>
      </w:r>
      <w:r>
        <w:rPr>
          <w:rFonts w:ascii="Arial" w:hAnsi="Arial"/>
          <w:rtl/>
        </w:rPr>
        <w:t xml:space="preserve"> הוצג לצדדים על ידי הורי האישה כי יחידת הדיור מיועדת ל</w:t>
      </w:r>
      <w:r w:rsidR="00520249">
        <w:rPr>
          <w:rFonts w:ascii="Arial" w:hAnsi="Arial" w:hint="cs"/>
          <w:rtl/>
        </w:rPr>
        <w:t>צדדים</w:t>
      </w:r>
      <w:r w:rsidR="00520249">
        <w:rPr>
          <w:rFonts w:ascii="Arial" w:hAnsi="Arial"/>
          <w:rtl/>
        </w:rPr>
        <w:t xml:space="preserve"> </w:t>
      </w:r>
      <w:r>
        <w:rPr>
          <w:rFonts w:ascii="Arial" w:hAnsi="Arial"/>
          <w:rtl/>
        </w:rPr>
        <w:t>לכל ימי חייהם.</w:t>
      </w:r>
    </w:p>
    <w:p w:rsidR="0044447E" w:rsidRPr="002456F5" w:rsidRDefault="00520249" w:rsidP="006738F9">
      <w:pPr>
        <w:pStyle w:val="ad"/>
        <w:numPr>
          <w:ilvl w:val="0"/>
          <w:numId w:val="1"/>
        </w:numPr>
        <w:spacing w:after="240" w:line="360" w:lineRule="auto"/>
        <w:ind w:left="567" w:hanging="425"/>
        <w:contextualSpacing w:val="0"/>
        <w:jc w:val="both"/>
        <w:rPr>
          <w:rFonts w:ascii="David" w:hAnsi="David"/>
          <w:noProof w:val="0"/>
          <w:color w:val="000000" w:themeColor="text1"/>
        </w:rPr>
      </w:pPr>
      <w:r w:rsidRPr="002456F5">
        <w:rPr>
          <w:rFonts w:ascii="David" w:hAnsi="David" w:hint="cs"/>
          <w:noProof w:val="0"/>
          <w:color w:val="000000" w:themeColor="text1"/>
          <w:rtl/>
        </w:rPr>
        <w:t xml:space="preserve">אף </w:t>
      </w:r>
      <w:r w:rsidR="00C0424A" w:rsidRPr="002456F5">
        <w:rPr>
          <w:rFonts w:ascii="David" w:hAnsi="David" w:hint="cs"/>
          <w:noProof w:val="0"/>
          <w:color w:val="000000" w:themeColor="text1"/>
          <w:rtl/>
        </w:rPr>
        <w:t xml:space="preserve">אין </w:t>
      </w:r>
      <w:r w:rsidR="00C0424A" w:rsidRPr="006738F9">
        <w:rPr>
          <w:rFonts w:ascii="David" w:hAnsi="David" w:hint="cs"/>
          <w:noProof w:val="0"/>
          <w:color w:val="000000" w:themeColor="text1"/>
          <w:rtl/>
        </w:rPr>
        <w:t>די</w:t>
      </w:r>
      <w:r w:rsidR="00C0424A" w:rsidRPr="002456F5">
        <w:rPr>
          <w:rFonts w:ascii="David" w:hAnsi="David" w:hint="cs"/>
          <w:noProof w:val="0"/>
          <w:color w:val="000000" w:themeColor="text1"/>
          <w:rtl/>
        </w:rPr>
        <w:t xml:space="preserve"> בעובדה שהצדדים לא שילמו </w:t>
      </w:r>
      <w:r w:rsidR="00C0424A">
        <w:rPr>
          <w:rFonts w:ascii="David" w:hAnsi="David"/>
          <w:noProof w:val="0"/>
          <w:color w:val="000000" w:themeColor="text1"/>
          <w:rtl/>
        </w:rPr>
        <w:t>תמורה בגין מגורי</w:t>
      </w:r>
      <w:r w:rsidR="00C0424A">
        <w:rPr>
          <w:rFonts w:ascii="David" w:hAnsi="David" w:hint="cs"/>
          <w:noProof w:val="0"/>
          <w:color w:val="000000" w:themeColor="text1"/>
          <w:rtl/>
        </w:rPr>
        <w:t>הם</w:t>
      </w:r>
      <w:r w:rsidR="00C0424A">
        <w:rPr>
          <w:rFonts w:ascii="David" w:hAnsi="David"/>
          <w:noProof w:val="0"/>
          <w:color w:val="000000" w:themeColor="text1"/>
          <w:rtl/>
        </w:rPr>
        <w:t xml:space="preserve"> ביחידת הדיור</w:t>
      </w:r>
      <w:r w:rsidR="00C0424A">
        <w:rPr>
          <w:rFonts w:ascii="David" w:hAnsi="David" w:hint="cs"/>
          <w:noProof w:val="0"/>
          <w:color w:val="000000" w:themeColor="text1"/>
          <w:rtl/>
        </w:rPr>
        <w:t xml:space="preserve">, על מנת לבסס זכויות קנייניות ביחידת הדיור. </w:t>
      </w:r>
      <w:r w:rsidR="0044447E">
        <w:rPr>
          <w:rFonts w:ascii="David" w:hAnsi="David"/>
          <w:noProof w:val="0"/>
          <w:color w:val="000000" w:themeColor="text1"/>
          <w:rtl/>
        </w:rPr>
        <w:t xml:space="preserve"> </w:t>
      </w:r>
    </w:p>
    <w:p w:rsidR="0044447E" w:rsidRDefault="00954706" w:rsidP="006738F9">
      <w:pPr>
        <w:pStyle w:val="ad"/>
        <w:numPr>
          <w:ilvl w:val="0"/>
          <w:numId w:val="1"/>
        </w:numPr>
        <w:spacing w:after="240" w:line="360" w:lineRule="auto"/>
        <w:ind w:left="567" w:hanging="425"/>
        <w:contextualSpacing w:val="0"/>
        <w:jc w:val="both"/>
        <w:rPr>
          <w:rFonts w:ascii="Arial" w:hAnsi="Arial"/>
        </w:rPr>
      </w:pPr>
      <w:r>
        <w:rPr>
          <w:rFonts w:ascii="Arial" w:hAnsi="Arial" w:hint="cs"/>
          <w:noProof w:val="0"/>
          <w:rtl/>
        </w:rPr>
        <w:t>זאת ועוד</w:t>
      </w:r>
      <w:r w:rsidR="0044447E">
        <w:rPr>
          <w:rFonts w:ascii="Arial" w:hAnsi="Arial"/>
          <w:noProof w:val="0"/>
          <w:rtl/>
        </w:rPr>
        <w:t>, אין מחלוקת ושני הצדדים מסכימים על כך</w:t>
      </w:r>
      <w:r w:rsidR="002456F5">
        <w:rPr>
          <w:rFonts w:ascii="Arial" w:hAnsi="Arial" w:hint="cs"/>
          <w:noProof w:val="0"/>
          <w:rtl/>
        </w:rPr>
        <w:t>,</w:t>
      </w:r>
      <w:r w:rsidR="0044447E">
        <w:rPr>
          <w:rFonts w:ascii="Arial" w:hAnsi="Arial"/>
          <w:noProof w:val="0"/>
          <w:rtl/>
        </w:rPr>
        <w:t xml:space="preserve"> שבמהלך שנות נישואיהם ומגוריהם ביחידת הדיור, </w:t>
      </w:r>
      <w:r w:rsidR="0044447E" w:rsidRPr="009C33E9">
        <w:rPr>
          <w:rFonts w:ascii="David" w:hAnsi="David"/>
          <w:noProof w:val="0"/>
          <w:color w:val="000000" w:themeColor="text1"/>
          <w:rtl/>
        </w:rPr>
        <w:t>שניהם</w:t>
      </w:r>
      <w:r w:rsidR="0044447E">
        <w:rPr>
          <w:rFonts w:ascii="Arial" w:hAnsi="Arial"/>
          <w:noProof w:val="0"/>
          <w:rtl/>
        </w:rPr>
        <w:t xml:space="preserve"> השקיעו כספים לשיפוץ היחידה והרחבתה (סעיף 6 לתע"ר האישה; סעיף ב.י-יא. לסיכומי האישה)</w:t>
      </w:r>
      <w:r>
        <w:rPr>
          <w:rFonts w:ascii="Arial" w:hAnsi="Arial" w:hint="cs"/>
          <w:noProof w:val="0"/>
          <w:rtl/>
        </w:rPr>
        <w:t>.</w:t>
      </w:r>
      <w:r w:rsidR="0044447E">
        <w:rPr>
          <w:rFonts w:ascii="Arial" w:hAnsi="Arial"/>
          <w:noProof w:val="0"/>
          <w:rtl/>
        </w:rPr>
        <w:t xml:space="preserve"> </w:t>
      </w:r>
      <w:r w:rsidR="0044447E">
        <w:rPr>
          <w:rFonts w:ascii="Arial" w:hAnsi="Arial"/>
          <w:rtl/>
        </w:rPr>
        <w:t xml:space="preserve">אף אין מחלוקת כי הורי האישה תמכו בבני הזוג, באמצעות העברת דמי השכירות שהתקבלו מיחידת הדיור לחשבון הצדדים, לפני שהם עברו להתגורר בה (ראו עדות האישה מיום 03.04.22, </w:t>
      </w:r>
      <w:r w:rsidR="0044447E">
        <w:rPr>
          <w:rFonts w:ascii="Arial" w:hAnsi="Arial"/>
          <w:noProof w:val="0"/>
          <w:rtl/>
        </w:rPr>
        <w:t>עמ'</w:t>
      </w:r>
      <w:r w:rsidR="0044447E">
        <w:rPr>
          <w:rFonts w:ascii="Arial" w:hAnsi="Arial"/>
          <w:rtl/>
        </w:rPr>
        <w:t xml:space="preserve"> 20-18). </w:t>
      </w:r>
      <w:r w:rsidR="0044447E">
        <w:rPr>
          <w:rFonts w:ascii="Arial" w:hAnsi="Arial"/>
          <w:noProof w:val="0"/>
          <w:rtl/>
        </w:rPr>
        <w:t xml:space="preserve">עם זאת, </w:t>
      </w:r>
      <w:r w:rsidR="00520249">
        <w:rPr>
          <w:rFonts w:ascii="Arial" w:hAnsi="Arial" w:hint="cs"/>
          <w:noProof w:val="0"/>
          <w:rtl/>
        </w:rPr>
        <w:t xml:space="preserve">גם </w:t>
      </w:r>
      <w:r w:rsidR="006B1657">
        <w:rPr>
          <w:rFonts w:ascii="Arial" w:hAnsi="Arial" w:hint="cs"/>
          <w:noProof w:val="0"/>
          <w:rtl/>
        </w:rPr>
        <w:t>ב</w:t>
      </w:r>
      <w:r w:rsidR="00520249">
        <w:rPr>
          <w:rFonts w:ascii="Arial" w:hAnsi="Arial"/>
          <w:noProof w:val="0"/>
          <w:rtl/>
        </w:rPr>
        <w:t xml:space="preserve">מוסכמות אלה אין </w:t>
      </w:r>
      <w:r w:rsidR="00520249">
        <w:rPr>
          <w:rFonts w:ascii="Arial" w:hAnsi="Arial" w:hint="cs"/>
          <w:noProof w:val="0"/>
          <w:rtl/>
        </w:rPr>
        <w:t>די כדי לבסס כוונה של הורי האישה לשתף באופן ספציפי את האיש ביחידת הדיור.</w:t>
      </w:r>
    </w:p>
    <w:p w:rsidR="0044447E" w:rsidRDefault="0044447E" w:rsidP="006B1657">
      <w:pPr>
        <w:pStyle w:val="ad"/>
        <w:numPr>
          <w:ilvl w:val="0"/>
          <w:numId w:val="1"/>
        </w:numPr>
        <w:spacing w:after="240" w:line="360" w:lineRule="auto"/>
        <w:ind w:left="567" w:hanging="425"/>
        <w:contextualSpacing w:val="0"/>
        <w:jc w:val="both"/>
        <w:rPr>
          <w:rFonts w:ascii="Arial" w:hAnsi="Arial"/>
          <w:noProof w:val="0"/>
        </w:rPr>
      </w:pPr>
      <w:r w:rsidRPr="002456F5">
        <w:rPr>
          <w:rFonts w:ascii="David" w:hAnsi="David"/>
          <w:noProof w:val="0"/>
          <w:color w:val="000000" w:themeColor="text1"/>
          <w:rtl/>
        </w:rPr>
        <w:t>העובדה</w:t>
      </w:r>
      <w:r>
        <w:rPr>
          <w:rFonts w:ascii="Arial" w:hAnsi="Arial"/>
          <w:rtl/>
        </w:rPr>
        <w:t xml:space="preserve"> </w:t>
      </w:r>
      <w:r w:rsidRPr="009C33E9">
        <w:rPr>
          <w:rFonts w:ascii="David" w:hAnsi="David"/>
          <w:noProof w:val="0"/>
          <w:color w:val="000000" w:themeColor="text1"/>
          <w:rtl/>
        </w:rPr>
        <w:t>שפירות</w:t>
      </w:r>
      <w:r>
        <w:rPr>
          <w:rFonts w:ascii="Arial" w:hAnsi="Arial"/>
          <w:rtl/>
        </w:rPr>
        <w:t xml:space="preserve"> דמי השכירות מיחידת הדיור הועברו לידי הצדדים, אין בה כדי להצביע על כוונת שיתוף בגזע העץ- יחידת הדיור. </w:t>
      </w:r>
      <w:r>
        <w:rPr>
          <w:rFonts w:ascii="Arial" w:hAnsi="Arial"/>
          <w:noProof w:val="0"/>
          <w:rtl/>
        </w:rPr>
        <w:t xml:space="preserve">מאחר </w:t>
      </w:r>
      <w:r w:rsidR="00954706">
        <w:rPr>
          <w:rFonts w:ascii="David" w:hAnsi="David" w:hint="cs"/>
          <w:noProof w:val="0"/>
          <w:color w:val="000000" w:themeColor="text1"/>
          <w:rtl/>
        </w:rPr>
        <w:t>ש</w:t>
      </w:r>
      <w:r w:rsidRPr="00954706">
        <w:rPr>
          <w:rFonts w:ascii="David" w:hAnsi="David"/>
          <w:noProof w:val="0"/>
          <w:color w:val="000000" w:themeColor="text1"/>
          <w:rtl/>
        </w:rPr>
        <w:t>מדובר</w:t>
      </w:r>
      <w:r>
        <w:rPr>
          <w:rFonts w:ascii="Arial" w:hAnsi="Arial"/>
          <w:noProof w:val="0"/>
          <w:rtl/>
        </w:rPr>
        <w:t xml:space="preserve"> בכספים של הורי האישה, ועד ליום מותם הם בבעלותם, הרי שהם רשאים היו לעשות בהם כרצונם.</w:t>
      </w:r>
      <w:r w:rsidR="006B1657">
        <w:rPr>
          <w:rFonts w:ascii="Arial" w:hAnsi="Arial" w:hint="cs"/>
          <w:noProof w:val="0"/>
          <w:rtl/>
        </w:rPr>
        <w:t xml:space="preserve"> </w:t>
      </w:r>
    </w:p>
    <w:p w:rsidR="0044447E" w:rsidRDefault="0044447E" w:rsidP="007E1150">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אין כל ראיה </w:t>
      </w:r>
      <w:r w:rsidRPr="006B1657">
        <w:rPr>
          <w:rFonts w:ascii="Arial" w:hAnsi="Arial"/>
          <w:noProof w:val="0"/>
          <w:rtl/>
        </w:rPr>
        <w:t>התומכת</w:t>
      </w:r>
      <w:r>
        <w:rPr>
          <w:rFonts w:ascii="David" w:hAnsi="David"/>
          <w:noProof w:val="0"/>
          <w:color w:val="000000" w:themeColor="text1"/>
          <w:rtl/>
        </w:rPr>
        <w:t xml:space="preserve"> בטענת האיש כי יחידת הדיור הוענקה לו במתנה ע</w:t>
      </w:r>
      <w:r w:rsidR="006B1657">
        <w:rPr>
          <w:rFonts w:ascii="David" w:hAnsi="David" w:hint="cs"/>
          <w:noProof w:val="0"/>
          <w:color w:val="000000" w:themeColor="text1"/>
          <w:rtl/>
        </w:rPr>
        <w:t xml:space="preserve">ל ידי </w:t>
      </w:r>
      <w:r>
        <w:rPr>
          <w:rFonts w:ascii="David" w:hAnsi="David"/>
          <w:noProof w:val="0"/>
          <w:color w:val="000000" w:themeColor="text1"/>
          <w:rtl/>
        </w:rPr>
        <w:t>הורי האישה, כפי שניסה לטעון בתביעה לדמי שימוש, להיפך. האישה צירפה תצהיר מטעם אמה הגב' ש</w:t>
      </w:r>
      <w:r w:rsidR="007E1150">
        <w:rPr>
          <w:rFonts w:ascii="David" w:hAnsi="David" w:hint="cs"/>
          <w:noProof w:val="0"/>
          <w:color w:val="000000" w:themeColor="text1"/>
          <w:rtl/>
        </w:rPr>
        <w:t>'</w:t>
      </w:r>
      <w:r>
        <w:rPr>
          <w:rFonts w:ascii="David" w:hAnsi="David"/>
          <w:noProof w:val="0"/>
          <w:color w:val="000000" w:themeColor="text1"/>
          <w:rtl/>
        </w:rPr>
        <w:t xml:space="preserve"> ש</w:t>
      </w:r>
      <w:r w:rsidR="007E1150">
        <w:rPr>
          <w:rFonts w:ascii="David" w:hAnsi="David" w:hint="cs"/>
          <w:noProof w:val="0"/>
          <w:color w:val="000000" w:themeColor="text1"/>
          <w:rtl/>
        </w:rPr>
        <w:t>'</w:t>
      </w:r>
      <w:r>
        <w:rPr>
          <w:rFonts w:ascii="David" w:hAnsi="David"/>
          <w:noProof w:val="0"/>
          <w:color w:val="000000" w:themeColor="text1"/>
          <w:rtl/>
        </w:rPr>
        <w:t>,</w:t>
      </w:r>
      <w:r w:rsidR="00954706">
        <w:rPr>
          <w:rFonts w:ascii="David" w:hAnsi="David" w:hint="cs"/>
          <w:noProof w:val="0"/>
          <w:color w:val="000000" w:themeColor="text1"/>
          <w:rtl/>
        </w:rPr>
        <w:t xml:space="preserve"> שתמכו בגרסת האישה,</w:t>
      </w:r>
      <w:r>
        <w:rPr>
          <w:rFonts w:ascii="David" w:hAnsi="David"/>
          <w:noProof w:val="0"/>
          <w:color w:val="000000" w:themeColor="text1"/>
          <w:rtl/>
        </w:rPr>
        <w:t xml:space="preserve"> ו</w:t>
      </w:r>
      <w:r w:rsidR="00954706">
        <w:rPr>
          <w:rFonts w:ascii="David" w:hAnsi="David" w:hint="cs"/>
          <w:noProof w:val="0"/>
          <w:color w:val="000000" w:themeColor="text1"/>
          <w:rtl/>
        </w:rPr>
        <w:t xml:space="preserve">כן </w:t>
      </w:r>
      <w:r>
        <w:rPr>
          <w:rFonts w:ascii="David" w:hAnsi="David"/>
          <w:noProof w:val="0"/>
          <w:color w:val="000000" w:themeColor="text1"/>
          <w:rtl/>
        </w:rPr>
        <w:t>הצהירה כדלקמן (נספח 21 לתע"ר האישה): "</w:t>
      </w:r>
      <w:r>
        <w:rPr>
          <w:rFonts w:ascii="David" w:hAnsi="David"/>
          <w:b/>
          <w:bCs/>
          <w:noProof w:val="0"/>
          <w:color w:val="000000" w:themeColor="text1"/>
          <w:rtl/>
        </w:rPr>
        <w:t>אציין את כפיות הטובה של א</w:t>
      </w:r>
      <w:r w:rsidR="007E1150">
        <w:rPr>
          <w:rFonts w:ascii="David" w:hAnsi="David" w:hint="cs"/>
          <w:b/>
          <w:bCs/>
          <w:noProof w:val="0"/>
          <w:color w:val="000000" w:themeColor="text1"/>
          <w:rtl/>
        </w:rPr>
        <w:t>'</w:t>
      </w:r>
      <w:r>
        <w:rPr>
          <w:rFonts w:ascii="David" w:hAnsi="David"/>
          <w:b/>
          <w:bCs/>
          <w:noProof w:val="0"/>
          <w:color w:val="000000" w:themeColor="text1"/>
          <w:rtl/>
        </w:rPr>
        <w:t xml:space="preserve"> שהסכמנו לכך כי יתגורר בחצר ביתנו במשך שנים (ללא זכות) והוא נהנה מכך וכעת גומל רעה תחת טובה ובא בדרישות ובהצהרות שקריות"</w:t>
      </w:r>
      <w:r>
        <w:rPr>
          <w:rFonts w:ascii="David" w:hAnsi="David"/>
          <w:noProof w:val="0"/>
          <w:color w:val="000000" w:themeColor="text1"/>
          <w:rtl/>
        </w:rPr>
        <w:t>.</w:t>
      </w:r>
    </w:p>
    <w:p w:rsidR="0044447E" w:rsidRDefault="0044447E" w:rsidP="006B1657">
      <w:pPr>
        <w:pStyle w:val="ad"/>
        <w:numPr>
          <w:ilvl w:val="0"/>
          <w:numId w:val="1"/>
        </w:numPr>
        <w:spacing w:after="240" w:line="360" w:lineRule="auto"/>
        <w:ind w:left="567" w:hanging="425"/>
        <w:contextualSpacing w:val="0"/>
        <w:jc w:val="both"/>
        <w:rPr>
          <w:rFonts w:ascii="David" w:hAnsi="David"/>
          <w:color w:val="000000" w:themeColor="text1"/>
        </w:rPr>
      </w:pPr>
      <w:r>
        <w:rPr>
          <w:rFonts w:ascii="David" w:hAnsi="David"/>
          <w:noProof w:val="0"/>
          <w:color w:val="000000" w:themeColor="text1"/>
          <w:rtl/>
        </w:rPr>
        <w:t xml:space="preserve">האיש לא </w:t>
      </w:r>
      <w:r w:rsidR="00954706">
        <w:rPr>
          <w:rFonts w:ascii="David" w:hAnsi="David" w:hint="cs"/>
          <w:noProof w:val="0"/>
          <w:color w:val="000000" w:themeColor="text1"/>
          <w:rtl/>
        </w:rPr>
        <w:t xml:space="preserve">ביקש לזמן את אמה של האישה </w:t>
      </w:r>
      <w:r>
        <w:rPr>
          <w:rFonts w:ascii="David" w:hAnsi="David"/>
          <w:noProof w:val="0"/>
          <w:color w:val="000000" w:themeColor="text1"/>
          <w:rtl/>
        </w:rPr>
        <w:t xml:space="preserve">על תצהירה, ואין צורך להכביר במילים אודות ההלכה </w:t>
      </w:r>
      <w:r w:rsidRPr="00954706">
        <w:rPr>
          <w:rFonts w:ascii="Arial" w:hAnsi="Arial"/>
          <w:rtl/>
        </w:rPr>
        <w:t>בדבר</w:t>
      </w:r>
      <w:r>
        <w:rPr>
          <w:rFonts w:ascii="David" w:hAnsi="David"/>
          <w:noProof w:val="0"/>
          <w:color w:val="000000" w:themeColor="text1"/>
          <w:rtl/>
        </w:rPr>
        <w:t xml:space="preserve"> הימנעות בעל דין מהבאת עד רלוונטי, אשר מקימה חזקה, לפיה הבאתו הייתה פועלת לחובת בעל הדין הנמנע. שכן, אי הבאתו מעוררת חשד טבעי כי יש דברים בגו וכי בעל </w:t>
      </w:r>
      <w:r>
        <w:rPr>
          <w:rFonts w:ascii="David" w:hAnsi="David"/>
          <w:noProof w:val="0"/>
          <w:color w:val="000000" w:themeColor="text1"/>
          <w:rtl/>
        </w:rPr>
        <w:lastRenderedPageBreak/>
        <w:t xml:space="preserve">הדין </w:t>
      </w:r>
      <w:r w:rsidR="006B1657">
        <w:rPr>
          <w:rFonts w:ascii="David" w:hAnsi="David" w:hint="cs"/>
          <w:noProof w:val="0"/>
          <w:color w:val="000000" w:themeColor="text1"/>
          <w:rtl/>
        </w:rPr>
        <w:t>שנמנע</w:t>
      </w:r>
      <w:r>
        <w:rPr>
          <w:rFonts w:ascii="David" w:hAnsi="David"/>
          <w:noProof w:val="0"/>
          <w:color w:val="000000" w:themeColor="text1"/>
          <w:rtl/>
        </w:rPr>
        <w:t xml:space="preserve"> מהבאתו, חושש מעדותו ומחשיפתו לחקירה שכנגד (ראו:</w:t>
      </w:r>
      <w:r>
        <w:rPr>
          <w:rFonts w:ascii="David" w:hAnsi="David"/>
          <w:color w:val="000000" w:themeColor="text1"/>
          <w:rtl/>
        </w:rPr>
        <w:t xml:space="preserve"> ע"א 465/88 </w:t>
      </w:r>
      <w:r>
        <w:rPr>
          <w:rFonts w:ascii="David" w:hAnsi="David"/>
          <w:b/>
          <w:bCs/>
          <w:color w:val="000000" w:themeColor="text1"/>
          <w:rtl/>
        </w:rPr>
        <w:t>הבנק למימון ולסחר בע"מ נ' מתתיהו</w:t>
      </w:r>
      <w:r>
        <w:rPr>
          <w:rFonts w:ascii="David" w:hAnsi="David"/>
          <w:color w:val="000000" w:themeColor="text1"/>
          <w:rtl/>
        </w:rPr>
        <w:t>, סעיף 11 לפסק הדין).</w:t>
      </w:r>
    </w:p>
    <w:p w:rsidR="0044447E" w:rsidRDefault="006B1657" w:rsidP="006B1657">
      <w:pPr>
        <w:pStyle w:val="ad"/>
        <w:numPr>
          <w:ilvl w:val="0"/>
          <w:numId w:val="1"/>
        </w:numPr>
        <w:spacing w:after="240" w:line="360" w:lineRule="auto"/>
        <w:ind w:left="567" w:hanging="425"/>
        <w:contextualSpacing w:val="0"/>
        <w:jc w:val="both"/>
        <w:rPr>
          <w:rFonts w:ascii="David" w:hAnsi="David"/>
        </w:rPr>
      </w:pPr>
      <w:r>
        <w:rPr>
          <w:rFonts w:ascii="David" w:hAnsi="David" w:hint="cs"/>
          <w:rtl/>
        </w:rPr>
        <w:t>גם</w:t>
      </w:r>
      <w:r w:rsidR="0044447E">
        <w:rPr>
          <w:rFonts w:ascii="David" w:hAnsi="David"/>
          <w:rtl/>
        </w:rPr>
        <w:t xml:space="preserve"> במהלך עדותו,</w:t>
      </w:r>
      <w:r>
        <w:rPr>
          <w:rFonts w:ascii="David" w:hAnsi="David" w:hint="cs"/>
          <w:rtl/>
        </w:rPr>
        <w:t xml:space="preserve"> האיש</w:t>
      </w:r>
      <w:r w:rsidR="0044447E">
        <w:rPr>
          <w:rFonts w:ascii="David" w:hAnsi="David"/>
          <w:rtl/>
        </w:rPr>
        <w:t xml:space="preserve"> לא ידע להפנות לכל ראיה שתומכת בטענתו להענקת יחידת הדיור </w:t>
      </w:r>
      <w:r w:rsidR="0044447E" w:rsidRPr="00954706">
        <w:rPr>
          <w:rFonts w:ascii="Arial" w:hAnsi="Arial"/>
          <w:rtl/>
        </w:rPr>
        <w:t>במתנה</w:t>
      </w:r>
      <w:r w:rsidR="0044447E">
        <w:rPr>
          <w:rFonts w:ascii="David" w:hAnsi="David"/>
          <w:rtl/>
        </w:rPr>
        <w:t xml:space="preserve"> על ידי </w:t>
      </w:r>
      <w:r w:rsidR="0044447E" w:rsidRPr="00954706">
        <w:rPr>
          <w:rFonts w:ascii="David" w:hAnsi="David"/>
          <w:noProof w:val="0"/>
          <w:color w:val="000000" w:themeColor="text1"/>
          <w:rtl/>
        </w:rPr>
        <w:t>הורי</w:t>
      </w:r>
      <w:r w:rsidR="0044447E">
        <w:rPr>
          <w:rFonts w:ascii="David" w:hAnsi="David"/>
          <w:rtl/>
        </w:rPr>
        <w:t xml:space="preserve"> האישה, באופן שמלמד על כוונת שיתוף בה. </w:t>
      </w:r>
      <w:r w:rsidR="0044447E">
        <w:rPr>
          <w:rFonts w:ascii="Arial" w:hAnsi="Arial"/>
          <w:rtl/>
        </w:rPr>
        <w:t xml:space="preserve">אף טענתו כי אביה המנוח </w:t>
      </w:r>
      <w:r w:rsidR="0044447E">
        <w:rPr>
          <w:rFonts w:ascii="David" w:hAnsi="David"/>
          <w:noProof w:val="0"/>
          <w:color w:val="000000" w:themeColor="text1"/>
          <w:rtl/>
        </w:rPr>
        <w:t>של</w:t>
      </w:r>
      <w:r w:rsidR="0044447E">
        <w:rPr>
          <w:rFonts w:ascii="Arial" w:hAnsi="Arial"/>
          <w:rtl/>
        </w:rPr>
        <w:t xml:space="preserve"> האישה </w:t>
      </w:r>
      <w:r w:rsidR="0044447E" w:rsidRPr="006B1657">
        <w:rPr>
          <w:rFonts w:ascii="David" w:hAnsi="David"/>
          <w:noProof w:val="0"/>
          <w:color w:val="000000" w:themeColor="text1"/>
          <w:rtl/>
        </w:rPr>
        <w:t>הבטיח</w:t>
      </w:r>
      <w:r w:rsidR="0044447E">
        <w:rPr>
          <w:rFonts w:ascii="Arial" w:hAnsi="Arial"/>
          <w:rtl/>
        </w:rPr>
        <w:t xml:space="preserve"> לו בעודו בחיים את הזכויות ביחידת הדיור, נטענה בעלמה ולא הוכחה. </w:t>
      </w:r>
      <w:r w:rsidR="0044447E">
        <w:rPr>
          <w:rFonts w:ascii="David" w:hAnsi="David"/>
          <w:rtl/>
        </w:rPr>
        <w:t>לכך יש להוסיף את העובדה שאביה המנוח של האישה לא הניח צוואה ובה העניק לאיש כל זכות ביחידת הדיור.</w:t>
      </w:r>
    </w:p>
    <w:p w:rsidR="0044447E" w:rsidRDefault="0044447E" w:rsidP="006B1657">
      <w:pPr>
        <w:pStyle w:val="ad"/>
        <w:numPr>
          <w:ilvl w:val="0"/>
          <w:numId w:val="1"/>
        </w:numPr>
        <w:spacing w:after="240" w:line="360" w:lineRule="auto"/>
        <w:ind w:left="567" w:hanging="425"/>
        <w:contextualSpacing w:val="0"/>
        <w:jc w:val="both"/>
        <w:rPr>
          <w:rFonts w:ascii="David" w:hAnsi="David"/>
          <w:noProof w:val="0"/>
          <w:color w:val="000000" w:themeColor="text1"/>
        </w:rPr>
      </w:pPr>
      <w:r w:rsidRPr="0071254E">
        <w:rPr>
          <w:rFonts w:ascii="Arial" w:hAnsi="Arial"/>
          <w:noProof w:val="0"/>
          <w:rtl/>
        </w:rPr>
        <w:t>בעניין</w:t>
      </w:r>
      <w:r>
        <w:rPr>
          <w:rFonts w:ascii="David" w:hAnsi="David"/>
          <w:noProof w:val="0"/>
          <w:color w:val="000000" w:themeColor="text1"/>
          <w:rtl/>
        </w:rPr>
        <w:t xml:space="preserve"> זה ראו עדות האיש מיום 03.04.22, עמ' 19 ש' 36-26:</w:t>
      </w:r>
    </w:p>
    <w:p w:rsidR="0044447E" w:rsidRDefault="009332BD" w:rsidP="009332BD">
      <w:pPr>
        <w:pStyle w:val="af"/>
        <w:shd w:val="clear" w:color="auto" w:fill="auto"/>
        <w:spacing w:line="276" w:lineRule="auto"/>
        <w:ind w:left="1559" w:hanging="426"/>
        <w:jc w:val="both"/>
        <w:rPr>
          <w:rFonts w:ascii="Arial" w:hAnsi="Arial" w:cs="David"/>
          <w:sz w:val="24"/>
          <w:szCs w:val="24"/>
          <w:u w:val="none"/>
        </w:rPr>
      </w:pPr>
      <w:r>
        <w:rPr>
          <w:rFonts w:ascii="Arial" w:hAnsi="Arial" w:cs="David"/>
          <w:sz w:val="24"/>
          <w:szCs w:val="24"/>
          <w:u w:val="none"/>
          <w:rtl/>
        </w:rPr>
        <w:t xml:space="preserve">"ש: </w:t>
      </w:r>
      <w:r w:rsidR="0044447E">
        <w:rPr>
          <w:rFonts w:ascii="Arial" w:hAnsi="Arial" w:cs="David"/>
          <w:sz w:val="24"/>
          <w:szCs w:val="24"/>
          <w:u w:val="none"/>
          <w:rtl/>
        </w:rPr>
        <w:t>נכון שיעצו לך לומר שקיבלת את היחידה הזאת במתנה?</w:t>
      </w:r>
    </w:p>
    <w:p w:rsidR="0044447E" w:rsidRDefault="007E1150" w:rsidP="009332BD">
      <w:pPr>
        <w:pStyle w:val="af"/>
        <w:shd w:val="clear" w:color="auto" w:fill="auto"/>
        <w:spacing w:line="276" w:lineRule="auto"/>
        <w:ind w:left="1559" w:hanging="284"/>
        <w:jc w:val="both"/>
        <w:rPr>
          <w:rFonts w:ascii="Arial" w:hAnsi="Arial" w:cs="David"/>
          <w:sz w:val="24"/>
          <w:szCs w:val="24"/>
          <w:u w:val="none"/>
        </w:rPr>
      </w:pPr>
      <w:r>
        <w:rPr>
          <w:rFonts w:ascii="Arial" w:hAnsi="Arial" w:cs="David"/>
          <w:sz w:val="24"/>
          <w:szCs w:val="24"/>
          <w:u w:val="none"/>
          <w:rtl/>
        </w:rPr>
        <w:t>ת: דבר ראשון זה לא נכון, אבא של</w:t>
      </w:r>
      <w:r>
        <w:rPr>
          <w:rFonts w:ascii="Arial" w:hAnsi="Arial" w:cs="David" w:hint="cs"/>
          <w:sz w:val="24"/>
          <w:szCs w:val="24"/>
          <w:u w:val="none"/>
          <w:rtl/>
        </w:rPr>
        <w:t>ה</w:t>
      </w:r>
      <w:r>
        <w:rPr>
          <w:rFonts w:ascii="Arial" w:hAnsi="Arial" w:cs="David"/>
          <w:sz w:val="24"/>
          <w:szCs w:val="24"/>
          <w:u w:val="none"/>
          <w:rtl/>
        </w:rPr>
        <w:t xml:space="preserve"> זכרונו לברכה, ואימא של</w:t>
      </w:r>
      <w:r>
        <w:rPr>
          <w:rFonts w:ascii="Arial" w:hAnsi="Arial" w:cs="David" w:hint="cs"/>
          <w:sz w:val="24"/>
          <w:szCs w:val="24"/>
          <w:u w:val="none"/>
          <w:rtl/>
        </w:rPr>
        <w:t>ה</w:t>
      </w:r>
      <w:r w:rsidR="0044447E">
        <w:rPr>
          <w:rFonts w:ascii="Arial" w:hAnsi="Arial" w:cs="David"/>
          <w:sz w:val="24"/>
          <w:szCs w:val="24"/>
          <w:u w:val="none"/>
          <w:rtl/>
        </w:rPr>
        <w:t xml:space="preserve"> שגם אותה הכנסת לתצהירים, לא משנה זה סיפור אחר, אמרו לי במפורש, הבית הזה, השטח הזה יהיה שלכם אנחנו נעשה פרצלציה שנייה רגע,</w:t>
      </w:r>
    </w:p>
    <w:p w:rsidR="0044447E" w:rsidRDefault="009332BD" w:rsidP="009332BD">
      <w:pPr>
        <w:pStyle w:val="af"/>
        <w:shd w:val="clear" w:color="auto" w:fill="auto"/>
        <w:spacing w:line="276" w:lineRule="auto"/>
        <w:ind w:left="1559" w:hanging="284"/>
        <w:jc w:val="both"/>
        <w:rPr>
          <w:rFonts w:ascii="Arial" w:hAnsi="Arial" w:cs="David"/>
          <w:sz w:val="24"/>
          <w:szCs w:val="24"/>
          <w:u w:val="none"/>
        </w:rPr>
      </w:pPr>
      <w:r>
        <w:rPr>
          <w:rFonts w:ascii="Arial" w:hAnsi="Arial" w:cs="David"/>
          <w:sz w:val="24"/>
          <w:szCs w:val="24"/>
          <w:u w:val="none"/>
          <w:rtl/>
        </w:rPr>
        <w:t xml:space="preserve">ש: </w:t>
      </w:r>
      <w:r w:rsidR="0044447E">
        <w:rPr>
          <w:rFonts w:ascii="Arial" w:hAnsi="Arial" w:cs="David"/>
          <w:sz w:val="24"/>
          <w:szCs w:val="24"/>
          <w:u w:val="none"/>
          <w:rtl/>
        </w:rPr>
        <w:t>זה שקר.</w:t>
      </w:r>
    </w:p>
    <w:p w:rsidR="0044447E" w:rsidRDefault="009332BD" w:rsidP="007E1150">
      <w:pPr>
        <w:pStyle w:val="af"/>
        <w:shd w:val="clear" w:color="auto" w:fill="auto"/>
        <w:spacing w:line="276" w:lineRule="auto"/>
        <w:ind w:left="1559" w:hanging="284"/>
        <w:jc w:val="both"/>
        <w:rPr>
          <w:rFonts w:ascii="Arial" w:hAnsi="Arial" w:cs="David"/>
          <w:sz w:val="24"/>
          <w:szCs w:val="24"/>
          <w:u w:val="none"/>
        </w:rPr>
      </w:pPr>
      <w:r>
        <w:rPr>
          <w:rFonts w:ascii="Arial" w:hAnsi="Arial" w:cs="David"/>
          <w:sz w:val="24"/>
          <w:szCs w:val="24"/>
          <w:u w:val="none"/>
          <w:rtl/>
        </w:rPr>
        <w:t xml:space="preserve">ת: </w:t>
      </w:r>
      <w:r w:rsidR="0044447E">
        <w:rPr>
          <w:rFonts w:ascii="Arial" w:hAnsi="Arial" w:cs="David"/>
          <w:sz w:val="24"/>
          <w:szCs w:val="24"/>
          <w:u w:val="none"/>
          <w:rtl/>
        </w:rPr>
        <w:t>א</w:t>
      </w:r>
      <w:r w:rsidR="007E1150">
        <w:rPr>
          <w:rFonts w:ascii="Arial" w:hAnsi="Arial" w:cs="David" w:hint="cs"/>
          <w:sz w:val="24"/>
          <w:szCs w:val="24"/>
          <w:u w:val="none"/>
          <w:rtl/>
        </w:rPr>
        <w:t>'</w:t>
      </w:r>
      <w:r w:rsidR="0044447E">
        <w:rPr>
          <w:rFonts w:ascii="Arial" w:hAnsi="Arial" w:cs="David"/>
          <w:sz w:val="24"/>
          <w:szCs w:val="24"/>
          <w:u w:val="none"/>
          <w:rtl/>
        </w:rPr>
        <w:t xml:space="preserve"> שמעה את זה והיא אמרה אני לא רוצה לחתום עכשיו שזה עושה לי מריבות עם האחיות שלי אמרתי לה או-קיי נחכה עם זה אם אני לא הייתי מקבל הבטחה לא מאימא של</w:t>
      </w:r>
      <w:r w:rsidR="007E1150">
        <w:rPr>
          <w:rFonts w:ascii="Arial" w:hAnsi="Arial" w:cs="David" w:hint="cs"/>
          <w:sz w:val="24"/>
          <w:szCs w:val="24"/>
          <w:u w:val="none"/>
          <w:rtl/>
        </w:rPr>
        <w:t>ה</w:t>
      </w:r>
      <w:r w:rsidR="0044447E">
        <w:rPr>
          <w:rFonts w:ascii="Arial" w:hAnsi="Arial" w:cs="David"/>
          <w:sz w:val="24"/>
          <w:szCs w:val="24"/>
          <w:u w:val="none"/>
          <w:rtl/>
        </w:rPr>
        <w:t xml:space="preserve"> ולא מאבא של</w:t>
      </w:r>
      <w:r w:rsidR="007E1150">
        <w:rPr>
          <w:rFonts w:ascii="Arial" w:hAnsi="Arial" w:cs="David" w:hint="cs"/>
          <w:sz w:val="24"/>
          <w:szCs w:val="24"/>
          <w:u w:val="none"/>
          <w:rtl/>
        </w:rPr>
        <w:t>ה</w:t>
      </w:r>
      <w:r w:rsidR="0044447E">
        <w:rPr>
          <w:rFonts w:ascii="Arial" w:hAnsi="Arial" w:cs="David"/>
          <w:sz w:val="24"/>
          <w:szCs w:val="24"/>
          <w:u w:val="none"/>
          <w:rtl/>
        </w:rPr>
        <w:t xml:space="preserve"> שהשטח הזה הבית הזה יהיה שלי ... לא הייתי שם שמה שקל".</w:t>
      </w:r>
    </w:p>
    <w:p w:rsidR="0044447E" w:rsidRDefault="0044447E" w:rsidP="0044447E">
      <w:pPr>
        <w:pStyle w:val="af"/>
        <w:shd w:val="clear" w:color="auto" w:fill="auto"/>
        <w:spacing w:line="360" w:lineRule="auto"/>
        <w:ind w:left="1984" w:hanging="709"/>
        <w:jc w:val="both"/>
        <w:rPr>
          <w:rFonts w:ascii="Arial" w:hAnsi="Arial" w:cs="David"/>
          <w:sz w:val="24"/>
          <w:szCs w:val="24"/>
          <w:u w:val="none"/>
          <w:rtl/>
        </w:rPr>
      </w:pPr>
    </w:p>
    <w:p w:rsidR="0044447E" w:rsidRDefault="0044447E" w:rsidP="00954706">
      <w:pPr>
        <w:pStyle w:val="ad"/>
        <w:spacing w:after="120" w:line="360" w:lineRule="auto"/>
        <w:ind w:left="647"/>
        <w:contextualSpacing w:val="0"/>
        <w:jc w:val="both"/>
        <w:rPr>
          <w:rFonts w:ascii="Arial" w:hAnsi="Arial"/>
        </w:rPr>
      </w:pPr>
      <w:r>
        <w:rPr>
          <w:rFonts w:ascii="David" w:hAnsi="David"/>
          <w:noProof w:val="0"/>
          <w:color w:val="000000" w:themeColor="text1"/>
          <w:rtl/>
        </w:rPr>
        <w:t>וגם בעמ' 13 ש' 39-34:</w:t>
      </w:r>
    </w:p>
    <w:p w:rsidR="0044447E" w:rsidRDefault="0044447E" w:rsidP="009332BD">
      <w:pPr>
        <w:pStyle w:val="af"/>
        <w:shd w:val="clear" w:color="auto" w:fill="auto"/>
        <w:spacing w:line="276" w:lineRule="auto"/>
        <w:ind w:left="1559" w:hanging="426"/>
        <w:jc w:val="both"/>
        <w:rPr>
          <w:rFonts w:ascii="Arial" w:hAnsi="Arial" w:cs="David"/>
          <w:sz w:val="24"/>
          <w:szCs w:val="24"/>
          <w:u w:val="none"/>
        </w:rPr>
      </w:pPr>
      <w:r>
        <w:rPr>
          <w:rFonts w:ascii="Arial" w:hAnsi="Arial" w:cs="David"/>
          <w:sz w:val="24"/>
          <w:szCs w:val="24"/>
          <w:u w:val="none"/>
          <w:rtl/>
        </w:rPr>
        <w:t>"ש: יש לך איזשהו מסמך שמישהו הבטיח לך את היחידת דיור הזאת?</w:t>
      </w:r>
    </w:p>
    <w:p w:rsidR="0044447E" w:rsidRDefault="0044447E" w:rsidP="009332BD">
      <w:pPr>
        <w:pStyle w:val="af"/>
        <w:shd w:val="clear" w:color="auto" w:fill="auto"/>
        <w:spacing w:line="276" w:lineRule="auto"/>
        <w:ind w:left="1559" w:hanging="284"/>
        <w:jc w:val="both"/>
        <w:rPr>
          <w:rFonts w:ascii="Arial" w:hAnsi="Arial" w:cs="David"/>
          <w:sz w:val="24"/>
          <w:szCs w:val="24"/>
          <w:u w:val="none"/>
        </w:rPr>
      </w:pPr>
      <w:r>
        <w:rPr>
          <w:rFonts w:ascii="Arial" w:hAnsi="Arial" w:cs="David"/>
          <w:sz w:val="24"/>
          <w:szCs w:val="24"/>
          <w:u w:val="none"/>
          <w:rtl/>
        </w:rPr>
        <w:t>ת: לצער</w:t>
      </w:r>
      <w:r w:rsidR="007E1150">
        <w:rPr>
          <w:rFonts w:ascii="Arial" w:hAnsi="Arial" w:cs="David"/>
          <w:sz w:val="24"/>
          <w:szCs w:val="24"/>
          <w:u w:val="none"/>
          <w:rtl/>
        </w:rPr>
        <w:t>י אבא של</w:t>
      </w:r>
      <w:r w:rsidR="007E1150">
        <w:rPr>
          <w:rFonts w:ascii="Arial" w:hAnsi="Arial" w:cs="David" w:hint="cs"/>
          <w:sz w:val="24"/>
          <w:szCs w:val="24"/>
          <w:u w:val="none"/>
          <w:rtl/>
        </w:rPr>
        <w:t>ה</w:t>
      </w:r>
      <w:r>
        <w:rPr>
          <w:rFonts w:ascii="Arial" w:hAnsi="Arial" w:cs="David"/>
          <w:sz w:val="24"/>
          <w:szCs w:val="24"/>
          <w:u w:val="none"/>
          <w:rtl/>
        </w:rPr>
        <w:t xml:space="preserve"> נפטר,</w:t>
      </w:r>
    </w:p>
    <w:p w:rsidR="0044447E" w:rsidRDefault="0044447E" w:rsidP="009332BD">
      <w:pPr>
        <w:pStyle w:val="af"/>
        <w:shd w:val="clear" w:color="auto" w:fill="auto"/>
        <w:spacing w:line="276" w:lineRule="auto"/>
        <w:ind w:left="1559" w:hanging="284"/>
        <w:jc w:val="both"/>
        <w:rPr>
          <w:rFonts w:ascii="Arial" w:hAnsi="Arial" w:cs="David"/>
          <w:sz w:val="24"/>
          <w:szCs w:val="24"/>
          <w:u w:val="none"/>
        </w:rPr>
      </w:pPr>
      <w:r>
        <w:rPr>
          <w:rFonts w:ascii="Arial" w:hAnsi="Arial" w:cs="David"/>
          <w:sz w:val="24"/>
          <w:szCs w:val="24"/>
          <w:u w:val="none"/>
          <w:rtl/>
        </w:rPr>
        <w:t>ש: יפה שאפשר לגלגל על אבא,</w:t>
      </w:r>
    </w:p>
    <w:p w:rsidR="0044447E" w:rsidRDefault="0044447E" w:rsidP="009332BD">
      <w:pPr>
        <w:pStyle w:val="af"/>
        <w:shd w:val="clear" w:color="auto" w:fill="auto"/>
        <w:spacing w:line="276" w:lineRule="auto"/>
        <w:ind w:left="1559" w:hanging="284"/>
        <w:jc w:val="both"/>
        <w:rPr>
          <w:rFonts w:ascii="Arial" w:hAnsi="Arial" w:cs="David"/>
          <w:sz w:val="24"/>
          <w:szCs w:val="24"/>
          <w:u w:val="none"/>
        </w:rPr>
      </w:pPr>
      <w:r>
        <w:rPr>
          <w:rFonts w:ascii="Arial" w:hAnsi="Arial" w:cs="David"/>
          <w:sz w:val="24"/>
          <w:szCs w:val="24"/>
          <w:u w:val="none"/>
          <w:rtl/>
        </w:rPr>
        <w:t>ת: נו מה לעשות?</w:t>
      </w:r>
    </w:p>
    <w:p w:rsidR="0044447E" w:rsidRDefault="0044447E" w:rsidP="009332BD">
      <w:pPr>
        <w:pStyle w:val="af"/>
        <w:shd w:val="clear" w:color="auto" w:fill="auto"/>
        <w:spacing w:line="276" w:lineRule="auto"/>
        <w:ind w:left="1559" w:hanging="284"/>
        <w:jc w:val="both"/>
        <w:rPr>
          <w:rFonts w:ascii="Arial" w:hAnsi="Arial" w:cs="David"/>
          <w:sz w:val="24"/>
          <w:szCs w:val="24"/>
          <w:u w:val="none"/>
        </w:rPr>
      </w:pPr>
      <w:r>
        <w:rPr>
          <w:rFonts w:ascii="Arial" w:hAnsi="Arial" w:cs="David"/>
          <w:sz w:val="24"/>
          <w:szCs w:val="24"/>
          <w:u w:val="none"/>
          <w:rtl/>
        </w:rPr>
        <w:t>ש: כן, חוסר בושה.</w:t>
      </w:r>
    </w:p>
    <w:p w:rsidR="0044447E" w:rsidRDefault="0044447E" w:rsidP="009332BD">
      <w:pPr>
        <w:pStyle w:val="af"/>
        <w:shd w:val="clear" w:color="auto" w:fill="auto"/>
        <w:spacing w:line="276" w:lineRule="auto"/>
        <w:ind w:left="1559" w:hanging="284"/>
        <w:jc w:val="both"/>
        <w:rPr>
          <w:rFonts w:ascii="Arial" w:hAnsi="Arial" w:cs="David"/>
          <w:sz w:val="24"/>
          <w:szCs w:val="24"/>
          <w:u w:val="none"/>
          <w:rtl/>
        </w:rPr>
      </w:pPr>
      <w:r>
        <w:rPr>
          <w:rFonts w:ascii="Arial" w:hAnsi="Arial" w:cs="David"/>
          <w:sz w:val="24"/>
          <w:szCs w:val="24"/>
          <w:u w:val="none"/>
          <w:rtl/>
        </w:rPr>
        <w:t>ת: זאת עובדה."</w:t>
      </w:r>
    </w:p>
    <w:p w:rsidR="009332BD" w:rsidRDefault="009332BD" w:rsidP="009332BD">
      <w:pPr>
        <w:pStyle w:val="af"/>
        <w:shd w:val="clear" w:color="auto" w:fill="auto"/>
        <w:spacing w:line="276" w:lineRule="auto"/>
        <w:ind w:left="1559" w:hanging="284"/>
        <w:jc w:val="both"/>
        <w:rPr>
          <w:rFonts w:ascii="Arial" w:hAnsi="Arial" w:cs="David"/>
          <w:sz w:val="24"/>
          <w:szCs w:val="24"/>
          <w:u w:val="none"/>
        </w:rPr>
      </w:pPr>
    </w:p>
    <w:p w:rsidR="0044447E" w:rsidRDefault="0044447E" w:rsidP="00FC6714">
      <w:pPr>
        <w:pStyle w:val="ad"/>
        <w:numPr>
          <w:ilvl w:val="0"/>
          <w:numId w:val="1"/>
        </w:numPr>
        <w:spacing w:after="240" w:line="360" w:lineRule="auto"/>
        <w:ind w:left="567" w:hanging="425"/>
        <w:contextualSpacing w:val="0"/>
        <w:jc w:val="both"/>
        <w:rPr>
          <w:rFonts w:ascii="Arial" w:hAnsi="Arial"/>
          <w:rtl/>
        </w:rPr>
      </w:pPr>
      <w:r>
        <w:rPr>
          <w:rFonts w:ascii="Arial" w:hAnsi="Arial"/>
          <w:noProof w:val="0"/>
          <w:rtl/>
        </w:rPr>
        <w:t xml:space="preserve">עדותו של </w:t>
      </w:r>
      <w:r w:rsidR="0071254E">
        <w:rPr>
          <w:rFonts w:ascii="Arial" w:hAnsi="Arial"/>
          <w:rtl/>
        </w:rPr>
        <w:t>האיש נעדרה מהימנות,</w:t>
      </w:r>
      <w:r w:rsidR="0071254E">
        <w:rPr>
          <w:rFonts w:ascii="Arial" w:hAnsi="Arial" w:hint="cs"/>
          <w:rtl/>
        </w:rPr>
        <w:t xml:space="preserve"> </w:t>
      </w:r>
      <w:r>
        <w:rPr>
          <w:rFonts w:ascii="Arial" w:hAnsi="Arial"/>
          <w:rtl/>
        </w:rPr>
        <w:t>הסבריו לקו בחסר ובחוסר היגיון, וכאמור טענותיו כלל לא נזכרו בכתב התביעה הראשון שהגיש לחלוקת רכוש. כפי שניתן לראות, כל שטען האיש בעדותו על מנת לבסס את גרסתו, הוא כי הזכות הוענקה לו במסגרת שיחות בע</w:t>
      </w:r>
      <w:r w:rsidR="00FC6714">
        <w:rPr>
          <w:rFonts w:ascii="Arial" w:hAnsi="Arial" w:hint="cs"/>
          <w:rtl/>
        </w:rPr>
        <w:t>ל פה</w:t>
      </w:r>
      <w:r>
        <w:rPr>
          <w:rFonts w:ascii="Arial" w:hAnsi="Arial"/>
          <w:rtl/>
        </w:rPr>
        <w:t xml:space="preserve"> בינו לבין הורי</w:t>
      </w:r>
      <w:r w:rsidR="00954706">
        <w:rPr>
          <w:rFonts w:ascii="Arial" w:hAnsi="Arial" w:hint="cs"/>
          <w:rtl/>
        </w:rPr>
        <w:t xml:space="preserve"> האיש</w:t>
      </w:r>
      <w:r>
        <w:rPr>
          <w:rFonts w:ascii="Arial" w:hAnsi="Arial"/>
          <w:rtl/>
        </w:rPr>
        <w:t>ה,</w:t>
      </w:r>
      <w:r>
        <w:rPr>
          <w:rFonts w:ascii="Arial" w:hAnsi="Arial"/>
          <w:noProof w:val="0"/>
          <w:rtl/>
        </w:rPr>
        <w:t xml:space="preserve"> אחרת לא היה משקיע בה</w:t>
      </w:r>
      <w:r>
        <w:rPr>
          <w:rFonts w:ascii="Arial" w:hAnsi="Arial"/>
          <w:rtl/>
        </w:rPr>
        <w:t>.</w:t>
      </w:r>
    </w:p>
    <w:p w:rsidR="0044447E" w:rsidRDefault="0044447E" w:rsidP="00FC6714">
      <w:pPr>
        <w:pStyle w:val="ad"/>
        <w:numPr>
          <w:ilvl w:val="0"/>
          <w:numId w:val="1"/>
        </w:numPr>
        <w:spacing w:after="240" w:line="360" w:lineRule="auto"/>
        <w:ind w:left="567" w:hanging="425"/>
        <w:contextualSpacing w:val="0"/>
        <w:jc w:val="both"/>
        <w:rPr>
          <w:rFonts w:ascii="Arial" w:hAnsi="Arial"/>
        </w:rPr>
      </w:pPr>
      <w:r>
        <w:rPr>
          <w:rFonts w:ascii="Arial" w:hAnsi="Arial"/>
          <w:rtl/>
        </w:rPr>
        <w:t>מכל מקום אף מעדותו של האיש עולה כי על אף שהסתמך לכאורה על הבטחות הוריה של האישה בע</w:t>
      </w:r>
      <w:r w:rsidR="00FC6714">
        <w:rPr>
          <w:rFonts w:ascii="Arial" w:hAnsi="Arial" w:hint="cs"/>
          <w:rtl/>
        </w:rPr>
        <w:t>ל פה</w:t>
      </w:r>
      <w:r>
        <w:rPr>
          <w:rFonts w:ascii="Arial" w:hAnsi="Arial"/>
          <w:rtl/>
        </w:rPr>
        <w:t xml:space="preserve"> כי יחידת</w:t>
      </w:r>
      <w:r>
        <w:rPr>
          <w:rFonts w:ascii="Arial" w:hAnsi="Arial"/>
          <w:noProof w:val="0"/>
          <w:rtl/>
        </w:rPr>
        <w:t xml:space="preserve"> </w:t>
      </w:r>
      <w:r>
        <w:rPr>
          <w:rFonts w:ascii="Arial" w:hAnsi="Arial"/>
          <w:rtl/>
        </w:rPr>
        <w:t>הדיור</w:t>
      </w:r>
      <w:r>
        <w:rPr>
          <w:rFonts w:ascii="Arial" w:hAnsi="Arial"/>
          <w:noProof w:val="0"/>
          <w:rtl/>
        </w:rPr>
        <w:t xml:space="preserve"> היא שלו, ידע היטב כי אין לו זכויות בה, כאשר אף לשיטתו נדרשה הסדרת הזכויות באופן רשמי, כגון ביצוע פרצלציה, מה שלא נעשה בענייננו.</w:t>
      </w:r>
    </w:p>
    <w:p w:rsidR="0044447E" w:rsidRDefault="0044447E" w:rsidP="00FC6714">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lastRenderedPageBreak/>
        <w:t xml:space="preserve">אשר על כן, </w:t>
      </w:r>
      <w:r w:rsidRPr="00FC6714">
        <w:rPr>
          <w:rFonts w:ascii="Arial" w:hAnsi="Arial"/>
          <w:noProof w:val="0"/>
          <w:rtl/>
        </w:rPr>
        <w:t>לא</w:t>
      </w:r>
      <w:r>
        <w:rPr>
          <w:rFonts w:ascii="David" w:hAnsi="David"/>
          <w:noProof w:val="0"/>
          <w:color w:val="000000" w:themeColor="text1"/>
          <w:rtl/>
        </w:rPr>
        <w:t xml:space="preserve"> הוכח בפניי כי האישה או הוריה הציגו מצג כלשהו כלפי האיש, שהוא זכאי או יהא זכאי </w:t>
      </w:r>
      <w:r w:rsidRPr="00954706">
        <w:rPr>
          <w:rFonts w:ascii="Arial" w:hAnsi="Arial"/>
          <w:rtl/>
        </w:rPr>
        <w:t>למחצית</w:t>
      </w:r>
      <w:r>
        <w:rPr>
          <w:rFonts w:ascii="David" w:hAnsi="David"/>
          <w:noProof w:val="0"/>
          <w:color w:val="000000" w:themeColor="text1"/>
          <w:rtl/>
        </w:rPr>
        <w:t xml:space="preserve"> הזכויות ביחידת הדיור. </w:t>
      </w:r>
    </w:p>
    <w:p w:rsidR="0044447E" w:rsidRDefault="0044447E" w:rsidP="00FC6714">
      <w:pPr>
        <w:pStyle w:val="ad"/>
        <w:numPr>
          <w:ilvl w:val="0"/>
          <w:numId w:val="1"/>
        </w:numPr>
        <w:spacing w:after="240" w:line="360" w:lineRule="auto"/>
        <w:ind w:left="567" w:hanging="425"/>
        <w:contextualSpacing w:val="0"/>
        <w:jc w:val="both"/>
        <w:rPr>
          <w:rFonts w:ascii="Arial" w:hAnsi="Arial"/>
        </w:rPr>
      </w:pPr>
      <w:r>
        <w:rPr>
          <w:rFonts w:ascii="Arial" w:hAnsi="Arial"/>
          <w:noProof w:val="0"/>
          <w:rtl/>
        </w:rPr>
        <w:t xml:space="preserve">גם אם תתקבל טענת האיש כי </w:t>
      </w:r>
      <w:r w:rsidR="00C61785">
        <w:rPr>
          <w:rFonts w:ascii="Arial" w:hAnsi="Arial" w:hint="cs"/>
          <w:noProof w:val="0"/>
          <w:rtl/>
        </w:rPr>
        <w:t>לא היה משקיע כספים ביחידת הדיור ל</w:t>
      </w:r>
      <w:r w:rsidR="00C61785">
        <w:rPr>
          <w:rFonts w:ascii="Arial" w:hAnsi="Arial"/>
          <w:noProof w:val="0"/>
          <w:rtl/>
        </w:rPr>
        <w:t>שיפוץ המבנה והשבחתו</w:t>
      </w:r>
      <w:r w:rsidR="00C61785">
        <w:rPr>
          <w:rFonts w:ascii="Arial" w:hAnsi="Arial" w:hint="cs"/>
          <w:noProof w:val="0"/>
          <w:rtl/>
        </w:rPr>
        <w:t xml:space="preserve">, לולא הובטח לו כי הנכס יישאר שלו, </w:t>
      </w:r>
      <w:r>
        <w:rPr>
          <w:rFonts w:ascii="Arial" w:hAnsi="Arial"/>
          <w:noProof w:val="0"/>
          <w:rtl/>
        </w:rPr>
        <w:t>אין די בכך להקנות לו זכויות ביחידת הדיור, משאין כל ראיה התומכת בטענות אלה כמפורט לעיל.</w:t>
      </w:r>
    </w:p>
    <w:p w:rsidR="0044447E" w:rsidRDefault="0044447E" w:rsidP="00FC6714">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לאור כל האמור לעיל מצאתי כי לא הוכחה כוונת שיתוף, וכי הזכות שניתנה לאיש להתגורר ביחידת הדיור, לבנות עליה ולעשות בה שימוש, במהלך חיי הנישואין, לכל היותר הייתה רשות מגורים הדירה וזמנית, וזו הסתיימה עם עזיבתו את הדירה במסגרת פרידת הצדדים.</w:t>
      </w:r>
    </w:p>
    <w:p w:rsidR="0044447E" w:rsidRDefault="0044447E" w:rsidP="0044447E">
      <w:pPr>
        <w:spacing w:after="160" w:line="360" w:lineRule="auto"/>
        <w:jc w:val="both"/>
        <w:rPr>
          <w:rFonts w:ascii="David" w:hAnsi="David"/>
          <w:b/>
          <w:bCs/>
          <w:noProof w:val="0"/>
          <w:color w:val="000000" w:themeColor="text1"/>
          <w:rtl/>
        </w:rPr>
      </w:pPr>
      <w:r>
        <w:rPr>
          <w:rFonts w:ascii="David" w:hAnsi="David"/>
          <w:b/>
          <w:bCs/>
          <w:noProof w:val="0"/>
          <w:color w:val="000000" w:themeColor="text1"/>
          <w:rtl/>
        </w:rPr>
        <w:t>השקעה בשיפוץ והשבחה ביחידת הדיור</w:t>
      </w:r>
    </w:p>
    <w:p w:rsidR="0044447E" w:rsidRDefault="00417A5D" w:rsidP="00FC6714">
      <w:pPr>
        <w:pStyle w:val="ad"/>
        <w:numPr>
          <w:ilvl w:val="0"/>
          <w:numId w:val="1"/>
        </w:numPr>
        <w:spacing w:after="240" w:line="360" w:lineRule="auto"/>
        <w:ind w:left="567" w:hanging="425"/>
        <w:contextualSpacing w:val="0"/>
        <w:jc w:val="both"/>
        <w:rPr>
          <w:rFonts w:ascii="Arial" w:hAnsi="Arial"/>
          <w:noProof w:val="0"/>
        </w:rPr>
      </w:pPr>
      <w:r>
        <w:rPr>
          <w:rFonts w:ascii="David" w:hAnsi="David" w:hint="cs"/>
          <w:noProof w:val="0"/>
          <w:color w:val="000000" w:themeColor="text1"/>
          <w:rtl/>
        </w:rPr>
        <w:t xml:space="preserve">כאמור, </w:t>
      </w:r>
      <w:r w:rsidR="003F75C9">
        <w:rPr>
          <w:rFonts w:ascii="David" w:hAnsi="David" w:hint="cs"/>
          <w:noProof w:val="0"/>
          <w:color w:val="000000" w:themeColor="text1"/>
          <w:rtl/>
        </w:rPr>
        <w:t>הצדדים</w:t>
      </w:r>
      <w:r w:rsidR="0044447E">
        <w:rPr>
          <w:rFonts w:ascii="David" w:hAnsi="David"/>
          <w:noProof w:val="0"/>
          <w:color w:val="000000" w:themeColor="text1"/>
          <w:rtl/>
        </w:rPr>
        <w:t xml:space="preserve"> ה</w:t>
      </w:r>
      <w:r w:rsidR="003F75C9">
        <w:rPr>
          <w:rFonts w:ascii="David" w:hAnsi="David" w:hint="cs"/>
          <w:noProof w:val="0"/>
          <w:color w:val="000000" w:themeColor="text1"/>
          <w:rtl/>
        </w:rPr>
        <w:t>רחיבו את</w:t>
      </w:r>
      <w:r w:rsidR="0044447E">
        <w:rPr>
          <w:rFonts w:ascii="David" w:hAnsi="David"/>
          <w:noProof w:val="0"/>
          <w:color w:val="000000" w:themeColor="text1"/>
          <w:rtl/>
        </w:rPr>
        <w:t xml:space="preserve"> יחידת הדיור המקורית </w:t>
      </w:r>
      <w:r w:rsidR="003F75C9">
        <w:rPr>
          <w:rFonts w:ascii="David" w:hAnsi="David"/>
          <w:noProof w:val="0"/>
          <w:color w:val="000000" w:themeColor="text1"/>
          <w:rtl/>
        </w:rPr>
        <w:t>מ</w:t>
      </w:r>
      <w:r>
        <w:rPr>
          <w:rFonts w:ascii="David" w:hAnsi="David" w:hint="cs"/>
          <w:noProof w:val="0"/>
          <w:color w:val="000000" w:themeColor="text1"/>
          <w:rtl/>
        </w:rPr>
        <w:t xml:space="preserve">שטח של </w:t>
      </w:r>
      <w:r w:rsidR="003F75C9">
        <w:rPr>
          <w:rFonts w:ascii="David" w:hAnsi="David"/>
          <w:noProof w:val="0"/>
          <w:color w:val="000000" w:themeColor="text1"/>
          <w:rtl/>
        </w:rPr>
        <w:t>-20 מ"ר ל-120 מ"ר</w:t>
      </w:r>
      <w:r w:rsidR="0044447E">
        <w:rPr>
          <w:rFonts w:ascii="David" w:hAnsi="David"/>
          <w:noProof w:val="0"/>
          <w:color w:val="000000" w:themeColor="text1"/>
          <w:rtl/>
        </w:rPr>
        <w:t xml:space="preserve">. </w:t>
      </w:r>
      <w:r w:rsidR="0044447E">
        <w:rPr>
          <w:rFonts w:ascii="Arial" w:hAnsi="Arial"/>
          <w:noProof w:val="0"/>
          <w:rtl/>
        </w:rPr>
        <w:t>המחלוקת בין הצדדים נוגעת לשאלת השבת חלקו של האיש בכספים שש</w:t>
      </w:r>
      <w:r w:rsidR="003F75C9">
        <w:rPr>
          <w:rFonts w:ascii="Arial" w:hAnsi="Arial" w:hint="cs"/>
          <w:noProof w:val="0"/>
          <w:rtl/>
        </w:rPr>
        <w:t>ו</w:t>
      </w:r>
      <w:r w:rsidR="003F75C9">
        <w:rPr>
          <w:rFonts w:ascii="Arial" w:hAnsi="Arial"/>
          <w:noProof w:val="0"/>
          <w:rtl/>
        </w:rPr>
        <w:t>ל</w:t>
      </w:r>
      <w:r w:rsidR="003F75C9">
        <w:rPr>
          <w:rFonts w:ascii="Arial" w:hAnsi="Arial" w:hint="cs"/>
          <w:noProof w:val="0"/>
          <w:rtl/>
        </w:rPr>
        <w:t>מו</w:t>
      </w:r>
      <w:r w:rsidR="0044447E">
        <w:rPr>
          <w:rFonts w:ascii="Arial" w:hAnsi="Arial"/>
          <w:noProof w:val="0"/>
          <w:rtl/>
        </w:rPr>
        <w:t xml:space="preserve"> עבור השבחת יחידת הדיור.</w:t>
      </w:r>
    </w:p>
    <w:p w:rsidR="0044447E" w:rsidRDefault="0044447E" w:rsidP="00FC6714">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 xml:space="preserve">הפסיקה והספרות המשפטית הכירו באפשרות שהשבחה של 'נכס חיצוני' שנוצרה במהלך הנישואין, תחשב נכס חדש ועצמאי העומד בפני עצמו, ואף יתכנו מצבים בהם תחשב ההשבחה  כנכס בר איזון. לעניין זה מקובלת ההבחנה בין השבחה שמקורה בהשקעת עבודה או משאבים של בני הזוג או אחד מהם, המכונה גם כ"השבחה אקטיבית"; לבין השבחה "טבעית" שמקורה בנסיבות חיצוניות, כגון: תנודות בשוק ההון, ריבית, עליית מחירי הנדל"ן וכיו"ב, המכונה גם "השבחה פאסיבית" (ראו: </w:t>
      </w:r>
      <w:r>
        <w:rPr>
          <w:rFonts w:ascii="Arial" w:hAnsi="Arial"/>
          <w:b/>
          <w:bCs/>
          <w:noProof w:val="0"/>
          <w:rtl/>
        </w:rPr>
        <w:t>ש' ליפשיץ</w:t>
      </w:r>
      <w:r>
        <w:rPr>
          <w:rFonts w:ascii="Arial" w:hAnsi="Arial"/>
          <w:noProof w:val="0"/>
          <w:rtl/>
        </w:rPr>
        <w:t>, "יחסי משפחה וממון: אתגרים  ומשימות בעקבות תיקון ‏מס' 4 לחוק יחסי ממון", חוקים א' (2009), 227, 265-266 (להלן: "</w:t>
      </w:r>
      <w:r>
        <w:rPr>
          <w:rFonts w:ascii="Arial" w:hAnsi="Arial"/>
          <w:b/>
          <w:bCs/>
          <w:noProof w:val="0"/>
          <w:rtl/>
        </w:rPr>
        <w:t>ליפשיץ</w:t>
      </w:r>
      <w:r>
        <w:rPr>
          <w:rFonts w:ascii="Arial" w:hAnsi="Arial"/>
          <w:noProof w:val="0"/>
          <w:rtl/>
        </w:rPr>
        <w:t xml:space="preserve">"); תמ"ש (י-ם) 21342/04 </w:t>
      </w:r>
      <w:r>
        <w:rPr>
          <w:rFonts w:ascii="Arial" w:hAnsi="Arial"/>
          <w:b/>
          <w:bCs/>
          <w:noProof w:val="0"/>
          <w:rtl/>
        </w:rPr>
        <w:t xml:space="preserve">א.ש. נ' ד.ש. </w:t>
      </w:r>
      <w:r>
        <w:rPr>
          <w:rFonts w:ascii="Arial" w:hAnsi="Arial"/>
          <w:noProof w:val="0"/>
          <w:rtl/>
        </w:rPr>
        <w:t xml:space="preserve">[פורסם בנבו] (2008); עמ"ש (ת"א) 1279/07 </w:t>
      </w:r>
      <w:r>
        <w:rPr>
          <w:rFonts w:ascii="Arial" w:hAnsi="Arial"/>
          <w:b/>
          <w:bCs/>
          <w:noProof w:val="0"/>
          <w:rtl/>
        </w:rPr>
        <w:t>פלונית נ' פלוני</w:t>
      </w:r>
      <w:r>
        <w:rPr>
          <w:rFonts w:ascii="Arial" w:hAnsi="Arial"/>
          <w:noProof w:val="0"/>
          <w:rtl/>
        </w:rPr>
        <w:t xml:space="preserve"> [פורסם בנבו] (2010); תמ"ש (ב"ש) 43199-06-11 </w:t>
      </w:r>
      <w:r>
        <w:rPr>
          <w:rFonts w:ascii="Arial" w:hAnsi="Arial"/>
          <w:b/>
          <w:bCs/>
          <w:noProof w:val="0"/>
          <w:rtl/>
        </w:rPr>
        <w:t>פלוני נ' אלמונית</w:t>
      </w:r>
      <w:r>
        <w:rPr>
          <w:rFonts w:ascii="Arial" w:hAnsi="Arial"/>
          <w:noProof w:val="0"/>
          <w:rtl/>
        </w:rPr>
        <w:t xml:space="preserve"> [פורסם בנבו] (2013); תמ"ש (משפחה ירושלים) 22987-01-14 </w:t>
      </w:r>
      <w:r>
        <w:rPr>
          <w:rFonts w:ascii="Arial" w:hAnsi="Arial"/>
          <w:b/>
          <w:bCs/>
          <w:noProof w:val="0"/>
          <w:rtl/>
        </w:rPr>
        <w:t>א.ג.ס נ' ש.ס</w:t>
      </w:r>
      <w:r>
        <w:rPr>
          <w:rFonts w:ascii="Arial" w:hAnsi="Arial"/>
          <w:noProof w:val="0"/>
          <w:rtl/>
        </w:rPr>
        <w:t xml:space="preserve"> (נבו 16.01.2020).</w:t>
      </w:r>
    </w:p>
    <w:p w:rsidR="0044447E" w:rsidRDefault="0044447E" w:rsidP="00FC6714">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ביחס </w:t>
      </w:r>
      <w:r w:rsidRPr="00FC6714">
        <w:rPr>
          <w:rFonts w:ascii="Arial" w:hAnsi="Arial"/>
          <w:noProof w:val="0"/>
          <w:rtl/>
        </w:rPr>
        <w:t>להשבחה</w:t>
      </w:r>
      <w:r>
        <w:rPr>
          <w:rFonts w:ascii="David" w:hAnsi="David"/>
          <w:noProof w:val="0"/>
          <w:color w:val="000000" w:themeColor="text1"/>
          <w:rtl/>
        </w:rPr>
        <w:t xml:space="preserve"> מהסוג הראשון - "השבחה אקטיבית", ניתן לראותה כנפרדת מן ה"עץ" "</w:t>
      </w:r>
      <w:r w:rsidRPr="00C61785">
        <w:rPr>
          <w:rFonts w:ascii="Arial" w:hAnsi="Arial"/>
          <w:noProof w:val="0"/>
          <w:rtl/>
        </w:rPr>
        <w:t>המקורי</w:t>
      </w:r>
      <w:r>
        <w:rPr>
          <w:rFonts w:ascii="David" w:hAnsi="David"/>
          <w:noProof w:val="0"/>
          <w:color w:val="000000" w:themeColor="text1"/>
          <w:rtl/>
        </w:rPr>
        <w:t xml:space="preserve">" וכנכס בר איזון בפני עצמו. הרציונל לאיזון מושתת איפוא על אותו רציונל כללי של איזון המשאבים והוא קיום מאמץ משותף. </w:t>
      </w:r>
    </w:p>
    <w:p w:rsidR="0044447E" w:rsidRDefault="0044447E" w:rsidP="00FC6714">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דהיינו </w:t>
      </w:r>
      <w:r w:rsidRPr="00FC6714">
        <w:rPr>
          <w:rFonts w:ascii="Arial" w:hAnsi="Arial"/>
          <w:noProof w:val="0"/>
          <w:rtl/>
        </w:rPr>
        <w:t>במקרים</w:t>
      </w:r>
      <w:r>
        <w:rPr>
          <w:rFonts w:ascii="David" w:hAnsi="David"/>
          <w:noProof w:val="0"/>
          <w:color w:val="000000" w:themeColor="text1"/>
          <w:rtl/>
        </w:rPr>
        <w:t xml:space="preserve"> בהם השבחת הנכס החיצוני דרשה מאמץ מתמשך במהלך הנישואין מצד בעל הנכס, בן זוגו, או שני בני הזוג, בהיקף משמעותי הדורש הקדשת זמן ומומחיות, או מקרים בהם שותף בן הזוג שאינו הבעלים של הנכס בניהול הנכס החיצוני ונעשה שימוש במשאבי </w:t>
      </w:r>
      <w:r>
        <w:rPr>
          <w:rFonts w:ascii="David" w:hAnsi="David"/>
          <w:noProof w:val="0"/>
          <w:color w:val="000000" w:themeColor="text1"/>
          <w:rtl/>
        </w:rPr>
        <w:lastRenderedPageBreak/>
        <w:t>המשפחה לצורך השבחתו. במקרים מעין אלה, ניתן יהא להכיר בהשבחת הנכס החיצוני כנכס בר איזון בפני עצמו. ראו: תמ"ש 43199-06-11 לעיל; וליפשיץ, לעיל.</w:t>
      </w:r>
    </w:p>
    <w:p w:rsidR="0044447E" w:rsidRDefault="00417A5D" w:rsidP="00FC6714">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hint="cs"/>
          <w:noProof w:val="0"/>
          <w:color w:val="000000" w:themeColor="text1"/>
          <w:rtl/>
        </w:rPr>
        <w:t xml:space="preserve">מכאן כי </w:t>
      </w:r>
      <w:r w:rsidR="0044447E">
        <w:rPr>
          <w:rFonts w:ascii="David" w:hAnsi="David"/>
          <w:noProof w:val="0"/>
          <w:color w:val="000000" w:themeColor="text1"/>
          <w:rtl/>
        </w:rPr>
        <w:t xml:space="preserve">ניתן </w:t>
      </w:r>
      <w:r w:rsidR="0044447E" w:rsidRPr="00C61785">
        <w:rPr>
          <w:rFonts w:ascii="Arial" w:hAnsi="Arial"/>
          <w:noProof w:val="0"/>
          <w:rtl/>
        </w:rPr>
        <w:t>להתייחס</w:t>
      </w:r>
      <w:r w:rsidR="0044447E">
        <w:rPr>
          <w:rFonts w:ascii="David" w:hAnsi="David"/>
          <w:noProof w:val="0"/>
          <w:color w:val="000000" w:themeColor="text1"/>
          <w:rtl/>
        </w:rPr>
        <w:t xml:space="preserve"> להשבחה הנובעת מהשקעת משאבים משותפים של בני הזוג, בתקופת </w:t>
      </w:r>
      <w:r w:rsidR="0044447E" w:rsidRPr="00FC6714">
        <w:rPr>
          <w:rFonts w:ascii="Arial" w:hAnsi="Arial"/>
          <w:noProof w:val="0"/>
          <w:rtl/>
        </w:rPr>
        <w:t>הנישואין</w:t>
      </w:r>
      <w:r w:rsidR="0044447E">
        <w:rPr>
          <w:rFonts w:ascii="David" w:hAnsi="David"/>
          <w:noProof w:val="0"/>
          <w:color w:val="000000" w:themeColor="text1"/>
          <w:rtl/>
        </w:rPr>
        <w:t>, כאל נכס חדש ועצמאי העומד בפני עצמו, אשר הושג כתוצאה מהשקעה ומעשים של בן זוג או בני הזוג בתקופת הנישואים, וכתוצאה ממאמץ של מי מבני הזוג בתקופת הנישואין- ואז מדובר בנכס בר איזון.  </w:t>
      </w:r>
    </w:p>
    <w:p w:rsidR="0044447E" w:rsidRDefault="00FC6714" w:rsidP="00FC6714">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Arial" w:hAnsi="Arial" w:hint="cs"/>
          <w:noProof w:val="0"/>
          <w:rtl/>
        </w:rPr>
        <w:t xml:space="preserve">בענייננו, </w:t>
      </w:r>
      <w:r w:rsidR="0044447E">
        <w:rPr>
          <w:rFonts w:ascii="Arial" w:hAnsi="Arial"/>
          <w:noProof w:val="0"/>
          <w:rtl/>
        </w:rPr>
        <w:t xml:space="preserve">במהלך שנות נישואיהם ומגוריהם ביחידת הדיור, הם </w:t>
      </w:r>
      <w:r w:rsidR="0044447E" w:rsidRPr="00AF0572">
        <w:rPr>
          <w:rFonts w:ascii="David" w:hAnsi="David"/>
          <w:noProof w:val="0"/>
          <w:color w:val="000000" w:themeColor="text1"/>
          <w:rtl/>
        </w:rPr>
        <w:t>השקיעו</w:t>
      </w:r>
      <w:r w:rsidR="0044447E">
        <w:rPr>
          <w:rFonts w:ascii="Arial" w:hAnsi="Arial"/>
          <w:noProof w:val="0"/>
          <w:rtl/>
        </w:rPr>
        <w:t xml:space="preserve"> </w:t>
      </w:r>
      <w:r w:rsidR="0044447E" w:rsidRPr="00AF0572">
        <w:rPr>
          <w:rFonts w:ascii="David" w:hAnsi="David"/>
          <w:noProof w:val="0"/>
          <w:color w:val="000000" w:themeColor="text1"/>
          <w:rtl/>
        </w:rPr>
        <w:t>כספים</w:t>
      </w:r>
      <w:r w:rsidR="0044447E">
        <w:rPr>
          <w:rFonts w:ascii="Arial" w:hAnsi="Arial"/>
          <w:noProof w:val="0"/>
          <w:rtl/>
        </w:rPr>
        <w:t xml:space="preserve"> מהחשבון המשותף לטובת שיפוץ היחידה והרחבתה, לרבות באמצעות הלוואות שניטלות מהחשבון המשותף (סעיף 6 לתע"ר האישה; סעיף ב.י-יא. לסיכומי האישה).</w:t>
      </w:r>
    </w:p>
    <w:p w:rsidR="0044447E" w:rsidRDefault="0044447E" w:rsidP="00FC6714">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לטענת האישה</w:t>
      </w:r>
      <w:r w:rsidR="00F200CE">
        <w:rPr>
          <w:rFonts w:ascii="Arial" w:hAnsi="Arial" w:hint="cs"/>
          <w:noProof w:val="0"/>
          <w:rtl/>
        </w:rPr>
        <w:t>,</w:t>
      </w:r>
      <w:r>
        <w:rPr>
          <w:rFonts w:ascii="Arial" w:hAnsi="Arial"/>
          <w:noProof w:val="0"/>
          <w:rtl/>
        </w:rPr>
        <w:t xml:space="preserve"> היא שיזמה והוציאה לפועל את השיפוץ. בשנת 2013 ניטלה הלוואה מהחשבון </w:t>
      </w:r>
      <w:r w:rsidRPr="00AF0572">
        <w:rPr>
          <w:rFonts w:ascii="David" w:hAnsi="David"/>
          <w:noProof w:val="0"/>
          <w:color w:val="000000" w:themeColor="text1"/>
          <w:rtl/>
        </w:rPr>
        <w:t>המשותף</w:t>
      </w:r>
      <w:r>
        <w:rPr>
          <w:rFonts w:ascii="Arial" w:hAnsi="Arial"/>
          <w:noProof w:val="0"/>
          <w:rtl/>
        </w:rPr>
        <w:t xml:space="preserve"> </w:t>
      </w:r>
      <w:r w:rsidRPr="00FC6714">
        <w:rPr>
          <w:rFonts w:ascii="David" w:hAnsi="David"/>
          <w:noProof w:val="0"/>
          <w:color w:val="000000" w:themeColor="text1"/>
          <w:rtl/>
        </w:rPr>
        <w:t>לצורך</w:t>
      </w:r>
      <w:r>
        <w:rPr>
          <w:rFonts w:ascii="Arial" w:hAnsi="Arial"/>
          <w:noProof w:val="0"/>
          <w:rtl/>
        </w:rPr>
        <w:t xml:space="preserve"> השיפוץ, אשר פרעון ההלוואה מהחשבון המשותף ממילא אוזן ע"י האקטואר. האיש לא הוכיח באסמכתאות את דרישותיו הכספיות המופרכות, לא הציג קבלות על תשלומים ששילם או סכומים שהשקיע, למעט הלוואה שלכאורה נטל מאביו ושהאישה אינה חתומה עליה. לכן אין כל סיבה להשיב לאיש כספים בגין חלקו לכאורה בשיפוץ.</w:t>
      </w:r>
    </w:p>
    <w:p w:rsidR="0044447E" w:rsidRDefault="0044447E" w:rsidP="00F200CE">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 xml:space="preserve">לטענת האיש, יחידת הדיור בר גרו הצדדים במקור הייתה בת 20 מ"ר וערכה הנדל"ני היה נמוך. האיש יזם, בנה והרחיב את היחידה לגודל של 120 מ"ר, נטל הלוואות והשקיע כספים רבים </w:t>
      </w:r>
      <w:r w:rsidRPr="00AF0572">
        <w:rPr>
          <w:rFonts w:ascii="David" w:hAnsi="David"/>
          <w:noProof w:val="0"/>
          <w:color w:val="000000" w:themeColor="text1"/>
          <w:rtl/>
        </w:rPr>
        <w:t>לטובת</w:t>
      </w:r>
      <w:r>
        <w:rPr>
          <w:rFonts w:ascii="Arial" w:hAnsi="Arial"/>
          <w:noProof w:val="0"/>
          <w:rtl/>
        </w:rPr>
        <w:t xml:space="preserve"> שיפוץ היחידה והרחבתה. לפיכך מבוקש לכלול את ערך ההשבחה באיזון המשאבים ולהשית את חובות והוצאות האיש בגין שיפוץ היחידה על האישה, ולחלק את השבח בין הצדדים. האישה מתגוררת ביחידה עד היום ונהנית מפירותיה.</w:t>
      </w:r>
    </w:p>
    <w:p w:rsidR="0044447E" w:rsidRDefault="0044447E" w:rsidP="00F200CE">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 xml:space="preserve">אין </w:t>
      </w:r>
      <w:r w:rsidRPr="00AF0572">
        <w:rPr>
          <w:rFonts w:ascii="David" w:hAnsi="David"/>
          <w:noProof w:val="0"/>
          <w:color w:val="000000" w:themeColor="text1"/>
          <w:rtl/>
        </w:rPr>
        <w:t>חולק</w:t>
      </w:r>
      <w:r>
        <w:rPr>
          <w:rFonts w:ascii="Arial" w:hAnsi="Arial"/>
          <w:noProof w:val="0"/>
          <w:rtl/>
        </w:rPr>
        <w:t xml:space="preserve"> כי מקור ההשבחה של יחידת הדיור הוא בהשקעה משותפת של שני בני הזוג, כאשר לולא השקעה זו לא </w:t>
      </w:r>
      <w:r w:rsidRPr="00F200CE">
        <w:rPr>
          <w:rFonts w:ascii="David" w:hAnsi="David"/>
          <w:noProof w:val="0"/>
          <w:color w:val="000000" w:themeColor="text1"/>
          <w:rtl/>
        </w:rPr>
        <w:t>הייתה</w:t>
      </w:r>
      <w:r>
        <w:rPr>
          <w:rFonts w:ascii="Arial" w:hAnsi="Arial"/>
          <w:noProof w:val="0"/>
          <w:rtl/>
        </w:rPr>
        <w:t xml:space="preserve"> ההשבחה באה </w:t>
      </w:r>
      <w:r w:rsidRPr="00F200CE">
        <w:rPr>
          <w:rFonts w:ascii="David" w:hAnsi="David"/>
          <w:noProof w:val="0"/>
          <w:color w:val="000000" w:themeColor="text1"/>
          <w:rtl/>
        </w:rPr>
        <w:t>לעולם</w:t>
      </w:r>
      <w:r>
        <w:rPr>
          <w:rFonts w:ascii="Arial" w:hAnsi="Arial"/>
          <w:noProof w:val="0"/>
          <w:rtl/>
        </w:rPr>
        <w:t xml:space="preserve">, ולפיכך היא בגדר הישג משותף של בני הזוג שכן מדובר בהשקעה </w:t>
      </w:r>
      <w:r w:rsidRPr="00F200CE">
        <w:rPr>
          <w:rFonts w:ascii="David" w:hAnsi="David"/>
          <w:noProof w:val="0"/>
          <w:color w:val="000000" w:themeColor="text1"/>
          <w:rtl/>
        </w:rPr>
        <w:t>משותפת</w:t>
      </w:r>
      <w:r>
        <w:rPr>
          <w:rFonts w:ascii="Arial" w:hAnsi="Arial"/>
          <w:noProof w:val="0"/>
          <w:rtl/>
        </w:rPr>
        <w:t>, אשר היא שהניבה והיא הגורם להשבחת הנכס- יחידת הדיור. קרי, שווי ההשבחה של הנכס, שהוא נכס העומד בפני עצמו. </w:t>
      </w:r>
    </w:p>
    <w:p w:rsidR="0044447E" w:rsidRDefault="0044447E" w:rsidP="00F200CE">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על אף שאין בשלל טענות האיש בדבר תרומתו והשקעת משאביו ביחידת הדיור כדי להצביע על כוונת שיתוף </w:t>
      </w:r>
      <w:r w:rsidR="00F200CE">
        <w:rPr>
          <w:rFonts w:ascii="David" w:hAnsi="David" w:hint="cs"/>
          <w:noProof w:val="0"/>
          <w:color w:val="000000" w:themeColor="text1"/>
          <w:rtl/>
        </w:rPr>
        <w:t xml:space="preserve">ביחידת הדיור </w:t>
      </w:r>
      <w:r>
        <w:rPr>
          <w:rFonts w:ascii="David" w:hAnsi="David"/>
          <w:noProof w:val="0"/>
          <w:color w:val="000000" w:themeColor="text1"/>
          <w:rtl/>
        </w:rPr>
        <w:t>מצד האישה או הוריה, הרי ששוכנעתי כי נוכח המאמץ והכספים שהשקיע האיש ביחידת הדיור במהלך הנישואין, השבחת יחידת הדיור מהווה נכס בר איזון.</w:t>
      </w:r>
    </w:p>
    <w:p w:rsidR="0044447E" w:rsidRDefault="0044447E" w:rsidP="00F200CE">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lastRenderedPageBreak/>
        <w:t>מכלל הנתונים שהונחו בפניי לרבות עדו</w:t>
      </w:r>
      <w:r w:rsidR="00F200CE">
        <w:rPr>
          <w:rFonts w:ascii="Arial" w:hAnsi="Arial" w:hint="cs"/>
          <w:noProof w:val="0"/>
          <w:rtl/>
        </w:rPr>
        <w:t>יו</w:t>
      </w:r>
      <w:r>
        <w:rPr>
          <w:rFonts w:ascii="Arial" w:hAnsi="Arial"/>
          <w:noProof w:val="0"/>
          <w:rtl/>
        </w:rPr>
        <w:t xml:space="preserve">ת הצדדים והמסמכים שצורפו, מצאתי כי האיש הוכיח </w:t>
      </w:r>
      <w:r w:rsidRPr="00AF0572">
        <w:rPr>
          <w:rFonts w:ascii="David" w:hAnsi="David"/>
          <w:noProof w:val="0"/>
          <w:color w:val="000000" w:themeColor="text1"/>
          <w:rtl/>
        </w:rPr>
        <w:t>מעורבותו</w:t>
      </w:r>
      <w:r>
        <w:rPr>
          <w:rFonts w:ascii="Arial" w:hAnsi="Arial"/>
          <w:noProof w:val="0"/>
          <w:rtl/>
        </w:rPr>
        <w:t xml:space="preserve"> בהשבחת יחידת הדיור, כמו גם תרומתו </w:t>
      </w:r>
      <w:r w:rsidR="00AF0572">
        <w:rPr>
          <w:rFonts w:ascii="Arial" w:hAnsi="Arial" w:hint="cs"/>
          <w:noProof w:val="0"/>
          <w:rtl/>
        </w:rPr>
        <w:t>לרבות</w:t>
      </w:r>
      <w:r>
        <w:rPr>
          <w:rFonts w:ascii="Arial" w:hAnsi="Arial"/>
          <w:noProof w:val="0"/>
          <w:rtl/>
        </w:rPr>
        <w:t xml:space="preserve"> בהשקעה כספית לצורך השיפוץ, ומכאן שיש להשיב לו את מחצית הכספים שהושקעו בהשבחת יחידת הדיור.</w:t>
      </w:r>
    </w:p>
    <w:p w:rsidR="0044447E" w:rsidRDefault="0044447E" w:rsidP="00F200CE">
      <w:pPr>
        <w:pStyle w:val="ad"/>
        <w:numPr>
          <w:ilvl w:val="0"/>
          <w:numId w:val="1"/>
        </w:numPr>
        <w:spacing w:after="240" w:line="360" w:lineRule="auto"/>
        <w:ind w:left="567" w:hanging="425"/>
        <w:contextualSpacing w:val="0"/>
        <w:jc w:val="both"/>
      </w:pPr>
      <w:r>
        <w:rPr>
          <w:rFonts w:ascii="Arial" w:hAnsi="Arial"/>
          <w:noProof w:val="0"/>
          <w:rtl/>
        </w:rPr>
        <w:t xml:space="preserve">לסיכום, </w:t>
      </w:r>
      <w:r>
        <w:rPr>
          <w:rFonts w:ascii="David" w:hAnsi="David"/>
          <w:noProof w:val="0"/>
          <w:color w:val="000000" w:themeColor="text1"/>
          <w:rtl/>
        </w:rPr>
        <w:t>מצאתי כי בנסיבות האמורות מן הצדק לחלק את ההשבחה שווה בשווה בין בני הזוג, היות והיא הישג משותף שלהם. לפיכך תיכלל ההשבחה באיזון הנכסים אף שיחידת הדיור עצמה אינה נכללת באיזון הנכסים</w:t>
      </w:r>
      <w:r>
        <w:rPr>
          <w:rFonts w:ascii="David" w:hAnsi="David"/>
          <w:noProof w:val="0"/>
          <w:color w:val="000000" w:themeColor="text1"/>
        </w:rPr>
        <w:t>.</w:t>
      </w:r>
    </w:p>
    <w:p w:rsidR="0044447E" w:rsidRDefault="0044447E" w:rsidP="00566022">
      <w:pPr>
        <w:pStyle w:val="ad"/>
        <w:numPr>
          <w:ilvl w:val="0"/>
          <w:numId w:val="1"/>
        </w:numPr>
        <w:spacing w:after="240" w:line="360" w:lineRule="auto"/>
        <w:ind w:left="567" w:hanging="425"/>
        <w:contextualSpacing w:val="0"/>
        <w:jc w:val="both"/>
        <w:rPr>
          <w:rFonts w:ascii="David" w:hAnsi="David"/>
          <w:noProof w:val="0"/>
          <w:color w:val="000000" w:themeColor="text1"/>
          <w:rtl/>
        </w:rPr>
      </w:pPr>
      <w:r>
        <w:rPr>
          <w:rFonts w:ascii="David" w:hAnsi="David"/>
          <w:noProof w:val="0"/>
          <w:color w:val="000000" w:themeColor="text1"/>
          <w:rtl/>
        </w:rPr>
        <w:t xml:space="preserve">האיש אמד את </w:t>
      </w:r>
      <w:r w:rsidRPr="00566022">
        <w:rPr>
          <w:rFonts w:ascii="Arial" w:hAnsi="Arial"/>
          <w:noProof w:val="0"/>
          <w:rtl/>
        </w:rPr>
        <w:t>השקעת</w:t>
      </w:r>
      <w:r>
        <w:rPr>
          <w:rFonts w:ascii="David" w:hAnsi="David"/>
          <w:noProof w:val="0"/>
          <w:color w:val="000000" w:themeColor="text1"/>
          <w:rtl/>
        </w:rPr>
        <w:t xml:space="preserve"> הצדדים לצורך השיפוץ וההרחבה של יחידת הדיור בסך כולל  של 380,000 ₪, ששולמו לטענתו באמצעות הלוואות שנטלו בשווי של כ-300,000 ₪ לצורך השיפוץ וההרחבה. בנוסף </w:t>
      </w:r>
      <w:r w:rsidRPr="00566022">
        <w:rPr>
          <w:rFonts w:ascii="Arial" w:hAnsi="Arial"/>
          <w:noProof w:val="0"/>
          <w:rtl/>
        </w:rPr>
        <w:t>לטענתו</w:t>
      </w:r>
      <w:r>
        <w:rPr>
          <w:rFonts w:ascii="David" w:hAnsi="David"/>
          <w:noProof w:val="0"/>
          <w:color w:val="000000" w:themeColor="text1"/>
          <w:rtl/>
        </w:rPr>
        <w:t xml:space="preserve"> אביו נתן לצדדים הלוואה בסך 80,000 ₪. לפיכך לשיטתו יש להשיב, לקזז או לאזן לטובת האיש סך כולל של 380,000 ₪ (ראו סעיף 15.ד. לתע"ר האיש).</w:t>
      </w:r>
    </w:p>
    <w:p w:rsidR="0044447E" w:rsidRDefault="0044447E" w:rsidP="00566022">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 </w:t>
      </w:r>
      <w:r>
        <w:rPr>
          <w:rFonts w:ascii="David" w:hAnsi="David" w:hint="cs"/>
          <w:noProof w:val="0"/>
          <w:color w:val="000000" w:themeColor="text1"/>
          <w:rtl/>
        </w:rPr>
        <w:t xml:space="preserve">לטענת </w:t>
      </w:r>
      <w:r w:rsidRPr="00566022">
        <w:rPr>
          <w:rFonts w:ascii="Arial" w:hAnsi="Arial" w:hint="cs"/>
          <w:noProof w:val="0"/>
          <w:rtl/>
        </w:rPr>
        <w:t>האישה</w:t>
      </w:r>
      <w:r>
        <w:rPr>
          <w:rFonts w:ascii="David" w:hAnsi="David" w:hint="cs"/>
          <w:noProof w:val="0"/>
          <w:color w:val="000000" w:themeColor="text1"/>
          <w:rtl/>
        </w:rPr>
        <w:t xml:space="preserve">, יש לדחות את נסיון האיש להציג מסמך הלוואה פיקטיבי שלכאורה קיבל מאביו. מדובר </w:t>
      </w:r>
      <w:r w:rsidRPr="00566022">
        <w:rPr>
          <w:rFonts w:ascii="Arial" w:hAnsi="Arial" w:hint="cs"/>
          <w:noProof w:val="0"/>
          <w:rtl/>
        </w:rPr>
        <w:t>במסמך</w:t>
      </w:r>
      <w:r>
        <w:rPr>
          <w:rFonts w:ascii="David" w:hAnsi="David" w:hint="cs"/>
          <w:noProof w:val="0"/>
          <w:color w:val="000000" w:themeColor="text1"/>
          <w:rtl/>
        </w:rPr>
        <w:t xml:space="preserve"> אשר "פוברק" לצורך ההליך, האישה אינה חתומה עליו, והאיש אף לא צירף כל תצהיר או עדות מטעם אביו להוכחת טענה זו. מכל מקום לטענתה עלות השיפוץ והעבודות שבוצעו </w:t>
      </w:r>
      <w:r w:rsidRPr="00566022">
        <w:rPr>
          <w:rFonts w:ascii="Arial" w:hAnsi="Arial" w:hint="cs"/>
          <w:noProof w:val="0"/>
          <w:rtl/>
        </w:rPr>
        <w:t>ביחידת</w:t>
      </w:r>
      <w:r>
        <w:rPr>
          <w:rFonts w:ascii="David" w:hAnsi="David" w:hint="cs"/>
          <w:noProof w:val="0"/>
          <w:color w:val="000000" w:themeColor="text1"/>
          <w:rtl/>
        </w:rPr>
        <w:t xml:space="preserve"> הדיור להשבחת הנכס והרחבתה, שולמה באמצעות הלוואה בסך 140,000 ₪ שניטלה מהחשבון המשותף אשר נפרעה וממילא אוזנה בחוות הדעת האקטואר (</w:t>
      </w:r>
      <w:r>
        <w:rPr>
          <w:rFonts w:ascii="Arial" w:hAnsi="Arial"/>
          <w:noProof w:val="0"/>
          <w:rtl/>
        </w:rPr>
        <w:t>סעיף 7-6 לתע"ר האישה; סעיף ב.י-יא. לסיכומי האישה</w:t>
      </w:r>
      <w:r>
        <w:rPr>
          <w:rFonts w:ascii="David" w:hAnsi="David"/>
          <w:noProof w:val="0"/>
          <w:color w:val="000000" w:themeColor="text1"/>
          <w:rtl/>
        </w:rPr>
        <w:t xml:space="preserve">). </w:t>
      </w:r>
    </w:p>
    <w:p w:rsidR="0044447E" w:rsidRDefault="00566022" w:rsidP="00566022">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Arial" w:hAnsi="Arial" w:hint="cs"/>
          <w:noProof w:val="0"/>
          <w:rtl/>
        </w:rPr>
        <w:t xml:space="preserve">אכן </w:t>
      </w:r>
      <w:r w:rsidR="0044447E" w:rsidRPr="00566022">
        <w:rPr>
          <w:rFonts w:ascii="Arial" w:hAnsi="Arial"/>
          <w:noProof w:val="0"/>
          <w:rtl/>
        </w:rPr>
        <w:t>האיש</w:t>
      </w:r>
      <w:r w:rsidR="0044447E">
        <w:rPr>
          <w:rFonts w:ascii="David" w:hAnsi="David"/>
          <w:noProof w:val="0"/>
          <w:color w:val="000000" w:themeColor="text1"/>
          <w:rtl/>
        </w:rPr>
        <w:t xml:space="preserve"> לא הציג </w:t>
      </w:r>
      <w:r w:rsidR="0044447E" w:rsidRPr="00566022">
        <w:rPr>
          <w:rFonts w:ascii="Arial" w:hAnsi="Arial"/>
          <w:noProof w:val="0"/>
          <w:rtl/>
        </w:rPr>
        <w:t>קבלות</w:t>
      </w:r>
      <w:r w:rsidR="0044447E">
        <w:rPr>
          <w:rFonts w:ascii="David" w:hAnsi="David"/>
          <w:noProof w:val="0"/>
          <w:color w:val="000000" w:themeColor="text1"/>
          <w:rtl/>
        </w:rPr>
        <w:t xml:space="preserve"> על תשלומים ששילם </w:t>
      </w:r>
      <w:r w:rsidR="0044447E" w:rsidRPr="00566022">
        <w:rPr>
          <w:rFonts w:ascii="Arial" w:hAnsi="Arial"/>
          <w:noProof w:val="0"/>
          <w:rtl/>
        </w:rPr>
        <w:t>לצורך</w:t>
      </w:r>
      <w:r w:rsidR="0044447E">
        <w:rPr>
          <w:rFonts w:ascii="David" w:hAnsi="David"/>
          <w:noProof w:val="0"/>
          <w:color w:val="000000" w:themeColor="text1"/>
          <w:rtl/>
        </w:rPr>
        <w:t xml:space="preserve"> שיפוץ היחידה שאותם הוא מבקש להשיב לו/לקזז. כל שהציג האיש בתמיכה לטענותיו בדבר היקף השקעותיו</w:t>
      </w:r>
      <w:r>
        <w:rPr>
          <w:rFonts w:ascii="David" w:hAnsi="David" w:hint="cs"/>
          <w:noProof w:val="0"/>
          <w:color w:val="000000" w:themeColor="text1"/>
          <w:rtl/>
        </w:rPr>
        <w:t>,</w:t>
      </w:r>
      <w:r w:rsidR="0044447E">
        <w:rPr>
          <w:rFonts w:ascii="David" w:hAnsi="David"/>
          <w:noProof w:val="0"/>
          <w:color w:val="000000" w:themeColor="text1"/>
          <w:rtl/>
        </w:rPr>
        <w:t xml:space="preserve"> היה הסכם הלוואה</w:t>
      </w:r>
      <w:r w:rsidR="0044447E">
        <w:rPr>
          <w:rFonts w:ascii="David" w:hAnsi="David"/>
          <w:noProof w:val="0"/>
          <w:color w:val="FF0000"/>
          <w:rtl/>
        </w:rPr>
        <w:t xml:space="preserve"> </w:t>
      </w:r>
      <w:r w:rsidR="0044447E">
        <w:rPr>
          <w:rFonts w:ascii="David" w:hAnsi="David"/>
          <w:noProof w:val="0"/>
          <w:color w:val="000000" w:themeColor="text1"/>
          <w:rtl/>
        </w:rPr>
        <w:t>לכאורה שנטל מאביו בסך 80,000 ₪. מסמך זה אינו מהווה תחליף להוכחות בדבר הסכומים שטען כי ששילם, ובוודאי שאין בטענות בעלמא בלבד די לבסס השקעות המגיעות לסך של 380,000 ₪. על האיש היה להוכיח את העלויות וההוצאות שהוציא לצורך השיפוץ ושהוא מבקש להשיבן/לקזזן, וביתר שאת שעה שמדובר לגרסתו במאות אלפי שקלים.</w:t>
      </w:r>
    </w:p>
    <w:p w:rsidR="0044447E" w:rsidRDefault="0044447E" w:rsidP="00566022">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 xml:space="preserve">אף כאשר נשאל האיש מדוע לא הביא את אביו לעדות על ההלוואה הנטענת, השיב בתשובות מתחכמות, </w:t>
      </w:r>
      <w:r w:rsidRPr="00566022">
        <w:rPr>
          <w:rFonts w:ascii="Arial" w:hAnsi="Arial"/>
          <w:noProof w:val="0"/>
          <w:rtl/>
        </w:rPr>
        <w:t>תוך</w:t>
      </w:r>
      <w:r>
        <w:rPr>
          <w:rFonts w:ascii="David" w:hAnsi="David"/>
          <w:noProof w:val="0"/>
          <w:color w:val="000000" w:themeColor="text1"/>
          <w:rtl/>
        </w:rPr>
        <w:t xml:space="preserve"> הפניית שאלות</w:t>
      </w:r>
      <w:r w:rsidR="00566022">
        <w:rPr>
          <w:rFonts w:ascii="David" w:hAnsi="David" w:hint="cs"/>
          <w:noProof w:val="0"/>
          <w:color w:val="000000" w:themeColor="text1"/>
          <w:rtl/>
        </w:rPr>
        <w:t xml:space="preserve"> חוזרות</w:t>
      </w:r>
      <w:r>
        <w:rPr>
          <w:rFonts w:ascii="David" w:hAnsi="David"/>
          <w:noProof w:val="0"/>
          <w:color w:val="000000" w:themeColor="text1"/>
          <w:rtl/>
        </w:rPr>
        <w:t xml:space="preserve"> לב"כ האישה, ובעיקר לא סיפק סיבה המניחה את הדעת להימנעותו מלהביא את אביו לעדות, ולדבריו: </w:t>
      </w:r>
      <w:r>
        <w:rPr>
          <w:rFonts w:ascii="David" w:hAnsi="David"/>
          <w:b/>
          <w:bCs/>
          <w:noProof w:val="0"/>
          <w:color w:val="000000" w:themeColor="text1"/>
          <w:rtl/>
        </w:rPr>
        <w:t>"כי אני לא כמוך מביא את כל המשפחה, אני לא עושה פה עסק משפחתי</w:t>
      </w:r>
      <w:r>
        <w:rPr>
          <w:rFonts w:ascii="David" w:hAnsi="David"/>
          <w:noProof w:val="0"/>
          <w:color w:val="000000" w:themeColor="text1"/>
          <w:rtl/>
        </w:rPr>
        <w:t>" (03.04.22, עמ' 7 לרבות ש' 31-30). בהקשר זה ראו המפורט לעיל בדבר אי הבאת עד רלוונטי.</w:t>
      </w:r>
    </w:p>
    <w:p w:rsidR="0044447E" w:rsidRDefault="0044447E" w:rsidP="00566022">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lastRenderedPageBreak/>
        <w:t>אשר לטענת האישה בעניין הלוואה בסך 140,000 ₪ אותה נטלו הצדדים לצורך ביצוע הש</w:t>
      </w:r>
      <w:r w:rsidR="00AF0572">
        <w:rPr>
          <w:rFonts w:ascii="David" w:hAnsi="David"/>
          <w:noProof w:val="0"/>
          <w:color w:val="000000" w:themeColor="text1"/>
          <w:rtl/>
        </w:rPr>
        <w:t>יפוץ וכי סכום זה אוזן בחוות דעת</w:t>
      </w:r>
      <w:r w:rsidR="00566022">
        <w:rPr>
          <w:rFonts w:ascii="David" w:hAnsi="David" w:hint="cs"/>
          <w:noProof w:val="0"/>
          <w:color w:val="000000" w:themeColor="text1"/>
          <w:rtl/>
        </w:rPr>
        <w:t xml:space="preserve"> האקטואר;</w:t>
      </w:r>
      <w:r>
        <w:rPr>
          <w:rFonts w:ascii="David" w:hAnsi="David"/>
          <w:noProof w:val="0"/>
          <w:color w:val="000000" w:themeColor="text1"/>
          <w:rtl/>
        </w:rPr>
        <w:t xml:space="preserve"> מעיון בחוות </w:t>
      </w:r>
      <w:r w:rsidR="00566022">
        <w:rPr>
          <w:rFonts w:ascii="David" w:hAnsi="David" w:hint="cs"/>
          <w:noProof w:val="0"/>
          <w:color w:val="000000" w:themeColor="text1"/>
          <w:rtl/>
        </w:rPr>
        <w:t>ה</w:t>
      </w:r>
      <w:r>
        <w:rPr>
          <w:rFonts w:ascii="David" w:hAnsi="David"/>
          <w:noProof w:val="0"/>
          <w:color w:val="000000" w:themeColor="text1"/>
          <w:rtl/>
        </w:rPr>
        <w:t>דעת, עולה כי במסגרת איזון משאבי הצדדים לקחו הלוואות בסכומים שונים, עם זאת</w:t>
      </w:r>
      <w:r w:rsidR="0061548C">
        <w:rPr>
          <w:rFonts w:ascii="David" w:hAnsi="David" w:hint="cs"/>
          <w:noProof w:val="0"/>
          <w:color w:val="000000" w:themeColor="text1"/>
          <w:rtl/>
        </w:rPr>
        <w:t>,</w:t>
      </w:r>
      <w:r>
        <w:rPr>
          <w:rFonts w:ascii="David" w:hAnsi="David"/>
          <w:noProof w:val="0"/>
          <w:color w:val="000000" w:themeColor="text1"/>
          <w:rtl/>
        </w:rPr>
        <w:t xml:space="preserve"> המומחה ציין כי הוא לא קיבל אסמכתאות המעידות על הסיבות לנטילת ההלוואות (עמ' 49 לחוות הדעת), ולפיכך לא מצ</w:t>
      </w:r>
      <w:r w:rsidR="00AF0572">
        <w:rPr>
          <w:rFonts w:ascii="David" w:hAnsi="David"/>
          <w:noProof w:val="0"/>
          <w:color w:val="000000" w:themeColor="text1"/>
          <w:rtl/>
        </w:rPr>
        <w:t xml:space="preserve">אתי לקזז סכום זה משווי ההשבחה </w:t>
      </w:r>
      <w:r w:rsidR="00AF0572">
        <w:rPr>
          <w:rFonts w:ascii="David" w:hAnsi="David" w:hint="cs"/>
          <w:noProof w:val="0"/>
          <w:color w:val="000000" w:themeColor="text1"/>
          <w:rtl/>
        </w:rPr>
        <w:t>של</w:t>
      </w:r>
      <w:r>
        <w:rPr>
          <w:rFonts w:ascii="David" w:hAnsi="David"/>
          <w:noProof w:val="0"/>
          <w:color w:val="000000" w:themeColor="text1"/>
          <w:rtl/>
        </w:rPr>
        <w:t xml:space="preserve"> יחידת הדיור.</w:t>
      </w:r>
    </w:p>
    <w:p w:rsidR="0044447E" w:rsidRDefault="0044447E" w:rsidP="00566022">
      <w:pPr>
        <w:pStyle w:val="ad"/>
        <w:numPr>
          <w:ilvl w:val="0"/>
          <w:numId w:val="1"/>
        </w:numPr>
        <w:spacing w:after="240" w:line="360" w:lineRule="auto"/>
        <w:ind w:left="567" w:hanging="425"/>
        <w:contextualSpacing w:val="0"/>
        <w:jc w:val="both"/>
        <w:rPr>
          <w:rFonts w:ascii="David" w:hAnsi="David"/>
          <w:noProof w:val="0"/>
          <w:color w:val="000000" w:themeColor="text1"/>
        </w:rPr>
      </w:pPr>
      <w:r>
        <w:rPr>
          <w:rFonts w:ascii="David" w:hAnsi="David"/>
          <w:noProof w:val="0"/>
          <w:color w:val="000000" w:themeColor="text1"/>
          <w:rtl/>
        </w:rPr>
        <w:t>מכל מקום, על מנת לקבוע את שיעור ההשבחה יש לערוך חישוב על בסיס ראיות מוצקות, ובראשן חוות דעת מקצועית (בע"מ 1894/16 </w:t>
      </w:r>
      <w:r w:rsidRPr="0061548C">
        <w:rPr>
          <w:rFonts w:ascii="David" w:hAnsi="David"/>
          <w:b/>
          <w:bCs/>
          <w:noProof w:val="0"/>
          <w:color w:val="000000" w:themeColor="text1"/>
          <w:rtl/>
        </w:rPr>
        <w:t>פלוני נ' פלונית</w:t>
      </w:r>
      <w:r>
        <w:rPr>
          <w:rFonts w:ascii="David" w:hAnsi="David"/>
          <w:noProof w:val="0"/>
          <w:color w:val="000000" w:themeColor="text1"/>
          <w:rtl/>
        </w:rPr>
        <w:t> [פורסם בנבו]). קרי- דרך המלך בהוכחת היקפי השקעה והשבחה היא באמצעות </w:t>
      </w:r>
      <w:r>
        <w:rPr>
          <w:noProof w:val="0"/>
          <w:color w:val="000000" w:themeColor="text1"/>
          <w:rtl/>
        </w:rPr>
        <w:t>חוות</w:t>
      </w:r>
      <w:r>
        <w:rPr>
          <w:rFonts w:ascii="David" w:hAnsi="David"/>
          <w:noProof w:val="0"/>
          <w:color w:val="000000" w:themeColor="text1"/>
          <w:rtl/>
        </w:rPr>
        <w:t> </w:t>
      </w:r>
      <w:r>
        <w:rPr>
          <w:noProof w:val="0"/>
          <w:color w:val="000000" w:themeColor="text1"/>
          <w:rtl/>
        </w:rPr>
        <w:t>דעת</w:t>
      </w:r>
      <w:r>
        <w:rPr>
          <w:rFonts w:ascii="David" w:hAnsi="David"/>
          <w:noProof w:val="0"/>
          <w:color w:val="000000" w:themeColor="text1"/>
          <w:rtl/>
        </w:rPr>
        <w:t> שמאית ולמצער הצגת אסמכתאות בדבר ההשקעה והיקפה.</w:t>
      </w:r>
    </w:p>
    <w:p w:rsidR="0044447E" w:rsidRDefault="0044447E" w:rsidP="00AF0572">
      <w:pPr>
        <w:spacing w:after="120" w:line="360" w:lineRule="auto"/>
        <w:jc w:val="both"/>
        <w:rPr>
          <w:rFonts w:ascii="David" w:hAnsi="David"/>
          <w:b/>
          <w:bCs/>
          <w:noProof w:val="0"/>
          <w:color w:val="000000" w:themeColor="text1"/>
        </w:rPr>
      </w:pPr>
      <w:r>
        <w:rPr>
          <w:rFonts w:ascii="David" w:hAnsi="David"/>
          <w:b/>
          <w:bCs/>
          <w:noProof w:val="0"/>
          <w:color w:val="000000" w:themeColor="text1"/>
          <w:rtl/>
        </w:rPr>
        <w:t>חוות דעת המומחית להערכת שווי השבחת יחידת הדיור</w:t>
      </w:r>
    </w:p>
    <w:p w:rsidR="0044447E" w:rsidRDefault="0044447E" w:rsidP="0061548C">
      <w:pPr>
        <w:pStyle w:val="ad"/>
        <w:numPr>
          <w:ilvl w:val="0"/>
          <w:numId w:val="1"/>
        </w:numPr>
        <w:spacing w:after="240" w:line="360" w:lineRule="auto"/>
        <w:ind w:left="567" w:hanging="425"/>
        <w:contextualSpacing w:val="0"/>
        <w:jc w:val="both"/>
      </w:pPr>
      <w:r>
        <w:rPr>
          <w:rtl/>
        </w:rPr>
        <w:t xml:space="preserve">כזכור, הגברת </w:t>
      </w:r>
      <w:r w:rsidRPr="00AF0572">
        <w:rPr>
          <w:rFonts w:ascii="David" w:hAnsi="David"/>
          <w:noProof w:val="0"/>
          <w:color w:val="000000" w:themeColor="text1"/>
          <w:rtl/>
        </w:rPr>
        <w:t>אורית</w:t>
      </w:r>
      <w:r>
        <w:rPr>
          <w:rtl/>
        </w:rPr>
        <w:t xml:space="preserve"> שפט מונתה כשמאית מומחית להערכת שווי יחידת הדיור בה התגוררו הצדדים, </w:t>
      </w:r>
      <w:r w:rsidRPr="0061548C">
        <w:rPr>
          <w:rFonts w:ascii="David" w:hAnsi="David"/>
          <w:noProof w:val="0"/>
          <w:color w:val="000000" w:themeColor="text1"/>
          <w:rtl/>
        </w:rPr>
        <w:t>כשהייתה</w:t>
      </w:r>
      <w:r>
        <w:rPr>
          <w:rtl/>
        </w:rPr>
        <w:t xml:space="preserve"> בת 20 מ"ר לפני שהורחבה, וכן להערכת שווייה לאחר שהורחבה ל-120 מ"ר כפי </w:t>
      </w:r>
      <w:r w:rsidRPr="0061548C">
        <w:rPr>
          <w:rFonts w:ascii="David" w:hAnsi="David"/>
          <w:noProof w:val="0"/>
          <w:color w:val="000000" w:themeColor="text1"/>
          <w:rtl/>
        </w:rPr>
        <w:t>שהיא</w:t>
      </w:r>
      <w:r>
        <w:rPr>
          <w:rtl/>
        </w:rPr>
        <w:t xml:space="preserve"> כיום. הובהר כי הערכת השווי תהיה אך ורק בנוגע למבנה עצמו ללא שווי הקרקע </w:t>
      </w:r>
      <w:r w:rsidRPr="0061548C">
        <w:rPr>
          <w:rFonts w:ascii="David" w:hAnsi="David"/>
          <w:noProof w:val="0"/>
          <w:color w:val="000000" w:themeColor="text1"/>
          <w:rtl/>
        </w:rPr>
        <w:t>שאינה</w:t>
      </w:r>
      <w:r>
        <w:rPr>
          <w:rtl/>
        </w:rPr>
        <w:t xml:space="preserve"> בבעלות הצדדים. המומחית הגישה את חוות הדעת ביום 27.01.22.</w:t>
      </w:r>
    </w:p>
    <w:p w:rsidR="0044447E" w:rsidRDefault="0044447E" w:rsidP="0061548C">
      <w:pPr>
        <w:pStyle w:val="ad"/>
        <w:numPr>
          <w:ilvl w:val="0"/>
          <w:numId w:val="1"/>
        </w:numPr>
        <w:spacing w:after="240" w:line="360" w:lineRule="auto"/>
        <w:ind w:left="567" w:hanging="425"/>
        <w:contextualSpacing w:val="0"/>
        <w:jc w:val="both"/>
        <w:rPr>
          <w:rtl/>
        </w:rPr>
      </w:pPr>
      <w:r>
        <w:rPr>
          <w:rtl/>
        </w:rPr>
        <w:t>ע</w:t>
      </w:r>
      <w:r w:rsidR="0061548C">
        <w:rPr>
          <w:rFonts w:hint="cs"/>
          <w:rtl/>
        </w:rPr>
        <w:t>ל פי</w:t>
      </w:r>
      <w:r>
        <w:rPr>
          <w:rtl/>
        </w:rPr>
        <w:t xml:space="preserve"> חוות דעת השמאית, שווי המבנה בשטח מקורי של 20 מ"ר ללא מרכיב הקרקע, הוא 4,500 ₪ למ"ר (4,250 ₪ נכון למועד השיפוץ), וסה"כ 90,000 ₪ (85,000 </w:t>
      </w:r>
      <w:r w:rsidR="0061548C">
        <w:rPr>
          <w:rFonts w:hint="cs"/>
          <w:rtl/>
        </w:rPr>
        <w:t xml:space="preserve">נכון </w:t>
      </w:r>
      <w:r>
        <w:rPr>
          <w:rtl/>
        </w:rPr>
        <w:t xml:space="preserve">למועד השיפוץ). שווי יחידת </w:t>
      </w:r>
      <w:r w:rsidRPr="0061548C">
        <w:rPr>
          <w:rFonts w:ascii="David" w:hAnsi="David"/>
          <w:noProof w:val="0"/>
          <w:color w:val="000000" w:themeColor="text1"/>
          <w:rtl/>
        </w:rPr>
        <w:t>הדיור</w:t>
      </w:r>
      <w:r>
        <w:rPr>
          <w:rtl/>
        </w:rPr>
        <w:t xml:space="preserve"> בשטח של כ-</w:t>
      </w:r>
      <w:r w:rsidRPr="00AF0572">
        <w:rPr>
          <w:rFonts w:ascii="David" w:hAnsi="David"/>
          <w:noProof w:val="0"/>
          <w:color w:val="000000" w:themeColor="text1"/>
          <w:rtl/>
        </w:rPr>
        <w:t>120</w:t>
      </w:r>
      <w:r>
        <w:rPr>
          <w:rtl/>
        </w:rPr>
        <w:t xml:space="preserve"> מ"ר, ללא מרכיב הקרקע, עומד על סך של 4,500 ₪ למ"ר, וסה"כ 540,000 ₪ (510,000 ₪ נכון למועד השיפוץ). כלומר ההפרש בשווי לאחר הרחבת היחידה עומד על סך של 450,000 ₪, קרי- 225,000 ₪ לכל אחד.</w:t>
      </w:r>
    </w:p>
    <w:p w:rsidR="0044447E" w:rsidRDefault="0044447E" w:rsidP="009F0815">
      <w:pPr>
        <w:pStyle w:val="ad"/>
        <w:numPr>
          <w:ilvl w:val="0"/>
          <w:numId w:val="1"/>
        </w:numPr>
        <w:spacing w:after="240" w:line="360" w:lineRule="auto"/>
        <w:ind w:left="567" w:hanging="425"/>
        <w:contextualSpacing w:val="0"/>
        <w:jc w:val="both"/>
        <w:rPr>
          <w:rtl/>
        </w:rPr>
      </w:pPr>
      <w:r>
        <w:rPr>
          <w:rtl/>
        </w:rPr>
        <w:t xml:space="preserve">ביום 26.01.22 </w:t>
      </w:r>
      <w:r w:rsidR="009F0815">
        <w:rPr>
          <w:rtl/>
        </w:rPr>
        <w:t>הגישה האישה שאלות הבהרה למומחית</w:t>
      </w:r>
      <w:r w:rsidR="009F0815">
        <w:rPr>
          <w:rFonts w:hint="cs"/>
          <w:rtl/>
        </w:rPr>
        <w:t>,</w:t>
      </w:r>
      <w:r>
        <w:rPr>
          <w:rtl/>
        </w:rPr>
        <w:t xml:space="preserve"> </w:t>
      </w:r>
      <w:r w:rsidR="009F0815">
        <w:rPr>
          <w:rFonts w:hint="cs"/>
          <w:rtl/>
        </w:rPr>
        <w:t>ו</w:t>
      </w:r>
      <w:r>
        <w:rPr>
          <w:rtl/>
        </w:rPr>
        <w:t xml:space="preserve">ביום 14.02.22 הוגשו תשובות המומחית לשאלות ההבהרה. האישה הגישה </w:t>
      </w:r>
      <w:r w:rsidRPr="00AF0572">
        <w:rPr>
          <w:rFonts w:ascii="David" w:hAnsi="David"/>
          <w:noProof w:val="0"/>
          <w:color w:val="000000" w:themeColor="text1"/>
          <w:rtl/>
        </w:rPr>
        <w:t>התייחסות</w:t>
      </w:r>
      <w:r>
        <w:rPr>
          <w:rtl/>
        </w:rPr>
        <w:t xml:space="preserve"> לתשובות המומחית וטענה כי בחוות הדעת נפלו שגגות, ו</w:t>
      </w:r>
      <w:r w:rsidR="009F0815">
        <w:rPr>
          <w:rFonts w:hint="cs"/>
          <w:rtl/>
        </w:rPr>
        <w:t xml:space="preserve">כן </w:t>
      </w:r>
      <w:r>
        <w:rPr>
          <w:rtl/>
        </w:rPr>
        <w:t>המשיכה לטעון כי לאיש לא מגיעים כל כספים בגין השיפוץ ששולם ונפרע מההלוואה בחשבון המשותף. עם זאת, האישה לא ביקשה לחקור את המומחית.</w:t>
      </w:r>
    </w:p>
    <w:p w:rsidR="0044447E" w:rsidRDefault="0044447E" w:rsidP="009F0815">
      <w:pPr>
        <w:pStyle w:val="ad"/>
        <w:numPr>
          <w:ilvl w:val="0"/>
          <w:numId w:val="1"/>
        </w:numPr>
        <w:spacing w:after="240" w:line="360" w:lineRule="auto"/>
        <w:ind w:left="567" w:hanging="425"/>
        <w:contextualSpacing w:val="0"/>
        <w:jc w:val="both"/>
      </w:pPr>
      <w:r>
        <w:rPr>
          <w:rtl/>
        </w:rPr>
        <w:t xml:space="preserve">השגות האישה על הערכת השווי שביצעה המומחית, נוגעות בעיקרן למספר ממצאים והנחות מוצא, כמו גם אי </w:t>
      </w:r>
      <w:r>
        <w:rPr>
          <w:rFonts w:ascii="David" w:hAnsi="David"/>
          <w:noProof w:val="0"/>
          <w:color w:val="000000" w:themeColor="text1"/>
          <w:rtl/>
        </w:rPr>
        <w:t>בדיקת נתונים רלוונטיי</w:t>
      </w:r>
      <w:r>
        <w:rPr>
          <w:rtl/>
        </w:rPr>
        <w:t xml:space="preserve">ם, אשר בכל אלה </w:t>
      </w:r>
      <w:r w:rsidR="009F0815">
        <w:rPr>
          <w:rFonts w:hint="cs"/>
          <w:rtl/>
        </w:rPr>
        <w:t xml:space="preserve">לטענת האישה, </w:t>
      </w:r>
      <w:r>
        <w:rPr>
          <w:rtl/>
        </w:rPr>
        <w:t xml:space="preserve">היה כדי להשפיע על המסקנה הסופית. </w:t>
      </w:r>
      <w:r>
        <w:rPr>
          <w:rFonts w:ascii="David" w:hAnsi="David"/>
          <w:noProof w:val="0"/>
          <w:color w:val="000000" w:themeColor="text1"/>
          <w:rtl/>
        </w:rPr>
        <w:t>כך לטענת</w:t>
      </w:r>
      <w:r w:rsidR="009F0815">
        <w:rPr>
          <w:rFonts w:ascii="David" w:hAnsi="David" w:hint="cs"/>
          <w:noProof w:val="0"/>
          <w:color w:val="000000" w:themeColor="text1"/>
          <w:rtl/>
        </w:rPr>
        <w:t>ה</w:t>
      </w:r>
      <w:r>
        <w:rPr>
          <w:rFonts w:ascii="David" w:hAnsi="David"/>
          <w:noProof w:val="0"/>
          <w:color w:val="000000" w:themeColor="text1"/>
          <w:rtl/>
        </w:rPr>
        <w:t xml:space="preserve">, </w:t>
      </w:r>
      <w:r w:rsidRPr="009F0815">
        <w:rPr>
          <w:rtl/>
        </w:rPr>
        <w:t>במענה</w:t>
      </w:r>
      <w:r>
        <w:rPr>
          <w:rFonts w:ascii="David" w:hAnsi="David"/>
          <w:noProof w:val="0"/>
          <w:color w:val="000000" w:themeColor="text1"/>
          <w:rtl/>
        </w:rPr>
        <w:t xml:space="preserve"> לשאלות ההבהרה המומחית ציינה כי לא קיבלה קבלות ואסמכתאות בגין השיפוץ; המומחית התייחסה לרף הגבוה של עלויות השיפוץ, על אף שציינה כי רמת השיפוץ ביחידת הדיור בינונית, כאשר לשיטת האישה מדובר ברמת שיפוץ </w:t>
      </w:r>
      <w:r>
        <w:rPr>
          <w:rFonts w:ascii="David" w:hAnsi="David"/>
          <w:noProof w:val="0"/>
          <w:color w:val="000000" w:themeColor="text1"/>
          <w:rtl/>
        </w:rPr>
        <w:lastRenderedPageBreak/>
        <w:t xml:space="preserve">נמוכה מזו המוצגת </w:t>
      </w:r>
      <w:r>
        <w:rPr>
          <w:rtl/>
        </w:rPr>
        <w:t xml:space="preserve">בחוות </w:t>
      </w:r>
      <w:r w:rsidRPr="00AF0572">
        <w:rPr>
          <w:rFonts w:ascii="David" w:hAnsi="David"/>
          <w:noProof w:val="0"/>
          <w:color w:val="000000" w:themeColor="text1"/>
          <w:rtl/>
        </w:rPr>
        <w:t>הדעת</w:t>
      </w:r>
      <w:r>
        <w:rPr>
          <w:rtl/>
        </w:rPr>
        <w:t>. ולסיכום נטען כי הנתונים שהוצגו בפני המומחית שגויים וכי המומחית ציינה כי לא בדקה או מדדה את השטחים.</w:t>
      </w:r>
    </w:p>
    <w:p w:rsidR="0044447E" w:rsidRDefault="0044447E" w:rsidP="000B136C">
      <w:pPr>
        <w:pStyle w:val="ad"/>
        <w:numPr>
          <w:ilvl w:val="0"/>
          <w:numId w:val="1"/>
        </w:numPr>
        <w:spacing w:after="240" w:line="360" w:lineRule="auto"/>
        <w:ind w:left="567" w:hanging="425"/>
        <w:contextualSpacing w:val="0"/>
        <w:jc w:val="both"/>
      </w:pPr>
      <w:r>
        <w:rPr>
          <w:rtl/>
        </w:rPr>
        <w:t>לאחר ש</w:t>
      </w:r>
      <w:r w:rsidR="000B136C">
        <w:rPr>
          <w:rFonts w:hint="cs"/>
          <w:rtl/>
        </w:rPr>
        <w:t xml:space="preserve">עיינתי בחוות הדעת, </w:t>
      </w:r>
      <w:r w:rsidR="000B136C">
        <w:rPr>
          <w:rFonts w:ascii="David" w:hAnsi="David" w:hint="cs"/>
          <w:noProof w:val="0"/>
          <w:color w:val="000000" w:themeColor="text1"/>
          <w:rtl/>
        </w:rPr>
        <w:t>ב</w:t>
      </w:r>
      <w:r w:rsidRPr="00AF0572">
        <w:rPr>
          <w:rFonts w:ascii="David" w:hAnsi="David"/>
          <w:noProof w:val="0"/>
          <w:color w:val="000000" w:themeColor="text1"/>
          <w:rtl/>
        </w:rPr>
        <w:t>טענות</w:t>
      </w:r>
      <w:r>
        <w:rPr>
          <w:rtl/>
        </w:rPr>
        <w:t xml:space="preserve"> האישה</w:t>
      </w:r>
      <w:r w:rsidR="000B136C">
        <w:rPr>
          <w:rFonts w:hint="cs"/>
          <w:rtl/>
        </w:rPr>
        <w:t>,</w:t>
      </w:r>
      <w:r>
        <w:rPr>
          <w:rtl/>
        </w:rPr>
        <w:t xml:space="preserve"> שאלות ההבהרה ותשובות המומחית, מצאתי לדחות את שלל השגותיה של האישה על חוות הדעת. </w:t>
      </w:r>
    </w:p>
    <w:p w:rsidR="0044447E" w:rsidRDefault="0044447E" w:rsidP="000B136C">
      <w:pPr>
        <w:pStyle w:val="ad"/>
        <w:numPr>
          <w:ilvl w:val="0"/>
          <w:numId w:val="1"/>
        </w:numPr>
        <w:spacing w:after="240" w:line="360" w:lineRule="auto"/>
        <w:ind w:left="567" w:hanging="425"/>
        <w:contextualSpacing w:val="0"/>
        <w:jc w:val="both"/>
      </w:pPr>
      <w:r>
        <w:rPr>
          <w:rtl/>
        </w:rPr>
        <w:t xml:space="preserve">מובן, כי הערכת שווי, ולא כל שכן הערכת שווי השבחה של נכס, אינה בבחינת מדע מדויק וטומנת בחובה שלל הערכות והנחות מוצא, כאשר חלף הנחת מוצא אחת ניתן היה "להציב" הנחת </w:t>
      </w:r>
      <w:r w:rsidRPr="00AF0572">
        <w:rPr>
          <w:rFonts w:ascii="David" w:hAnsi="David"/>
          <w:noProof w:val="0"/>
          <w:color w:val="000000" w:themeColor="text1"/>
          <w:rtl/>
        </w:rPr>
        <w:t>מוצא</w:t>
      </w:r>
      <w:r>
        <w:rPr>
          <w:rtl/>
        </w:rPr>
        <w:t xml:space="preserve"> אחרת, ובכך לשנות את המסקנה הסופית. </w:t>
      </w:r>
    </w:p>
    <w:p w:rsidR="0044447E" w:rsidRDefault="0044447E" w:rsidP="000B136C">
      <w:pPr>
        <w:pStyle w:val="ad"/>
        <w:numPr>
          <w:ilvl w:val="0"/>
          <w:numId w:val="1"/>
        </w:numPr>
        <w:spacing w:after="240" w:line="360" w:lineRule="auto"/>
        <w:ind w:left="567" w:hanging="425"/>
        <w:contextualSpacing w:val="0"/>
        <w:jc w:val="both"/>
      </w:pPr>
      <w:r>
        <w:rPr>
          <w:rtl/>
        </w:rPr>
        <w:t xml:space="preserve">ואולם, </w:t>
      </w:r>
      <w:r w:rsidRPr="00AF0572">
        <w:rPr>
          <w:rFonts w:ascii="David" w:hAnsi="David"/>
          <w:noProof w:val="0"/>
          <w:color w:val="000000" w:themeColor="text1"/>
          <w:rtl/>
        </w:rPr>
        <w:t>מקום</w:t>
      </w:r>
      <w:r>
        <w:rPr>
          <w:rtl/>
        </w:rPr>
        <w:t xml:space="preserve"> בו אף אחד מהממצאים אינם נראים מופרכים מיסודם, הרי שיש להעדיף את קביעותיה ומסקנותיה הפרטניות של המומחית, כאשר אף אם ניתן היה לקבוע אחרת, בנקודה פרטנית זו או אחרת, מה שחשוב זה התמונה הכוללת והמסקנה הסופית, שיש בהן כדי לאזן את האפשרות שניתן היה להעריך או לאמוד אחרת בסוגיה ספציפית.</w:t>
      </w:r>
    </w:p>
    <w:p w:rsidR="0044447E" w:rsidRDefault="0044447E" w:rsidP="00560713">
      <w:pPr>
        <w:pStyle w:val="ad"/>
        <w:numPr>
          <w:ilvl w:val="0"/>
          <w:numId w:val="1"/>
        </w:numPr>
        <w:spacing w:after="240" w:line="360" w:lineRule="auto"/>
        <w:ind w:left="567" w:hanging="425"/>
        <w:contextualSpacing w:val="0"/>
        <w:jc w:val="both"/>
        <w:rPr>
          <w:rFonts w:ascii="David" w:hAnsi="David"/>
          <w:noProof w:val="0"/>
          <w:color w:val="000000" w:themeColor="text1"/>
        </w:rPr>
      </w:pPr>
      <w:r>
        <w:rPr>
          <w:rtl/>
        </w:rPr>
        <w:t xml:space="preserve">מצאתי כי המומחית בחנה במקצועיות את כלל </w:t>
      </w:r>
      <w:r w:rsidR="00AF0572">
        <w:rPr>
          <w:rFonts w:ascii="David" w:hAnsi="David" w:hint="cs"/>
          <w:noProof w:val="0"/>
          <w:color w:val="000000" w:themeColor="text1"/>
          <w:rtl/>
        </w:rPr>
        <w:t xml:space="preserve">החומרים </w:t>
      </w:r>
      <w:r w:rsidR="00AF0572">
        <w:rPr>
          <w:rFonts w:hint="cs"/>
          <w:rtl/>
        </w:rPr>
        <w:t>שהומצאו לה</w:t>
      </w:r>
      <w:r>
        <w:rPr>
          <w:rtl/>
        </w:rPr>
        <w:t xml:space="preserve">, כאשר קביעותיה </w:t>
      </w:r>
      <w:r w:rsidRPr="00AF0572">
        <w:rPr>
          <w:rFonts w:ascii="David" w:hAnsi="David"/>
          <w:noProof w:val="0"/>
          <w:color w:val="000000" w:themeColor="text1"/>
          <w:rtl/>
        </w:rPr>
        <w:t>התבססו</w:t>
      </w:r>
      <w:r>
        <w:rPr>
          <w:rtl/>
        </w:rPr>
        <w:t xml:space="preserve"> בהתאם למידע שהועמד לרשותה ולמיטב ידיעתה המקצועית (עמ' 17 לחוות </w:t>
      </w:r>
      <w:r w:rsidRPr="00AF0572">
        <w:rPr>
          <w:rFonts w:ascii="David" w:hAnsi="David"/>
          <w:noProof w:val="0"/>
          <w:color w:val="000000" w:themeColor="text1"/>
          <w:rtl/>
        </w:rPr>
        <w:t>הדעת</w:t>
      </w:r>
      <w:r>
        <w:rPr>
          <w:rtl/>
        </w:rPr>
        <w:t>). אשר על כן</w:t>
      </w:r>
      <w:r w:rsidR="00AF0572">
        <w:rPr>
          <w:rFonts w:hint="cs"/>
          <w:rtl/>
        </w:rPr>
        <w:t xml:space="preserve">, </w:t>
      </w:r>
      <w:r>
        <w:rPr>
          <w:rtl/>
        </w:rPr>
        <w:t>מצאתי את חוות הדעת תקינה ומשקפת נכונה את שווי השבחת יחידת הדיור.</w:t>
      </w:r>
      <w:r>
        <w:rPr>
          <w:rFonts w:ascii="David" w:hAnsi="David"/>
          <w:noProof w:val="0"/>
          <w:color w:val="000000" w:themeColor="text1"/>
          <w:rtl/>
        </w:rPr>
        <w:t xml:space="preserve"> ממילא איש מהצדדים</w:t>
      </w:r>
      <w:r w:rsidR="00560713">
        <w:rPr>
          <w:rFonts w:ascii="David" w:hAnsi="David" w:hint="cs"/>
          <w:noProof w:val="0"/>
          <w:color w:val="000000" w:themeColor="text1"/>
          <w:rtl/>
        </w:rPr>
        <w:t>,</w:t>
      </w:r>
      <w:r>
        <w:rPr>
          <w:rFonts w:ascii="David" w:hAnsi="David"/>
          <w:noProof w:val="0"/>
          <w:color w:val="000000" w:themeColor="text1"/>
          <w:rtl/>
        </w:rPr>
        <w:t xml:space="preserve"> לרבות האישה, לא ביקשו לחקור את המומחית על חוות הדעת, ועל כן </w:t>
      </w:r>
      <w:r w:rsidR="00BA507E">
        <w:rPr>
          <w:rFonts w:ascii="David" w:hAnsi="David" w:hint="cs"/>
          <w:noProof w:val="0"/>
          <w:color w:val="000000" w:themeColor="text1"/>
          <w:rtl/>
        </w:rPr>
        <w:t>מצאתי</w:t>
      </w:r>
      <w:r>
        <w:rPr>
          <w:rFonts w:ascii="David" w:hAnsi="David"/>
          <w:noProof w:val="0"/>
          <w:color w:val="000000" w:themeColor="text1"/>
          <w:rtl/>
        </w:rPr>
        <w:t xml:space="preserve"> לקבל את חוות דעתה. </w:t>
      </w:r>
      <w:r w:rsidR="00560713">
        <w:rPr>
          <w:rFonts w:ascii="David" w:hAnsi="David" w:hint="cs"/>
          <w:noProof w:val="0"/>
          <w:color w:val="000000" w:themeColor="text1"/>
          <w:rtl/>
        </w:rPr>
        <w:t>ממילא</w:t>
      </w:r>
      <w:r>
        <w:rPr>
          <w:rFonts w:ascii="David" w:hAnsi="David"/>
          <w:noProof w:val="0"/>
          <w:color w:val="000000" w:themeColor="text1"/>
          <w:rtl/>
        </w:rPr>
        <w:t xml:space="preserve"> לא עלה בידי האישה לסתור את הטענה כי שני הצדדים שילמו מכספים משותפים עבור השבחת יחידת הדיור.</w:t>
      </w:r>
    </w:p>
    <w:p w:rsidR="00BA507E" w:rsidRDefault="0044447E" w:rsidP="00560713">
      <w:pPr>
        <w:pStyle w:val="ad"/>
        <w:numPr>
          <w:ilvl w:val="0"/>
          <w:numId w:val="1"/>
        </w:numPr>
        <w:spacing w:after="240" w:line="360" w:lineRule="auto"/>
        <w:ind w:left="567" w:hanging="425"/>
        <w:jc w:val="both"/>
        <w:rPr>
          <w:rFonts w:ascii="David" w:hAnsi="David"/>
          <w:noProof w:val="0"/>
          <w:color w:val="000000" w:themeColor="text1"/>
        </w:rPr>
      </w:pPr>
      <w:r>
        <w:rPr>
          <w:rFonts w:ascii="David" w:hAnsi="David"/>
          <w:noProof w:val="0"/>
          <w:color w:val="000000" w:themeColor="text1"/>
          <w:rtl/>
        </w:rPr>
        <w:t xml:space="preserve">בהתאם לכך, חלקו של האיש בהשבחת יחידת הדיור בתקופת הנישואין- הוא מחצית ההפרש שבין </w:t>
      </w:r>
      <w:r w:rsidRPr="00F72544">
        <w:rPr>
          <w:rtl/>
        </w:rPr>
        <w:t>שווי</w:t>
      </w:r>
      <w:r>
        <w:rPr>
          <w:rFonts w:ascii="David" w:hAnsi="David"/>
          <w:noProof w:val="0"/>
          <w:color w:val="000000" w:themeColor="text1"/>
          <w:rtl/>
        </w:rPr>
        <w:t xml:space="preserve"> יחידת הדיור </w:t>
      </w:r>
      <w:r w:rsidRPr="00AF0572">
        <w:rPr>
          <w:rtl/>
        </w:rPr>
        <w:t>לפני</w:t>
      </w:r>
      <w:r>
        <w:rPr>
          <w:rFonts w:ascii="David" w:hAnsi="David"/>
          <w:noProof w:val="0"/>
          <w:color w:val="000000" w:themeColor="text1"/>
          <w:rtl/>
        </w:rPr>
        <w:t xml:space="preserve"> ההשבחה – בסך 85,000 ₪ במועד השיפוץ, לבין שווי יחידת </w:t>
      </w:r>
      <w:r w:rsidRPr="00AF0572">
        <w:rPr>
          <w:rtl/>
        </w:rPr>
        <w:t>הדיור</w:t>
      </w:r>
      <w:r>
        <w:rPr>
          <w:rFonts w:ascii="David" w:hAnsi="David"/>
          <w:noProof w:val="0"/>
          <w:color w:val="000000" w:themeColor="text1"/>
          <w:rtl/>
        </w:rPr>
        <w:t xml:space="preserve"> בשטח של 120 מ"ר לאחר השיפוץ בסך 510,000 ₪ במועד השיפוץ. ההפרש עומד על סך 425,000 ₪ ומכאן שמחציתו בסך של 212,500 ₪- אותם יש להשיב לאיש, בצירוף הפרשי הצמדה וריבית כדין ממועד השיפוץ ועד למועד האיזון בפועל.</w:t>
      </w:r>
    </w:p>
    <w:p w:rsidR="00560713" w:rsidRPr="00560713" w:rsidRDefault="00560713" w:rsidP="00560713">
      <w:pPr>
        <w:pStyle w:val="ad"/>
        <w:spacing w:after="240" w:line="360" w:lineRule="auto"/>
        <w:ind w:left="567"/>
        <w:jc w:val="both"/>
        <w:rPr>
          <w:rFonts w:ascii="David" w:hAnsi="David"/>
          <w:noProof w:val="0"/>
          <w:color w:val="000000" w:themeColor="text1"/>
          <w:rtl/>
        </w:rPr>
      </w:pPr>
    </w:p>
    <w:p w:rsidR="0044447E" w:rsidRDefault="0044447E" w:rsidP="0044447E">
      <w:pPr>
        <w:spacing w:after="120" w:line="360" w:lineRule="auto"/>
        <w:jc w:val="both"/>
        <w:rPr>
          <w:rFonts w:ascii="Arial" w:hAnsi="Arial"/>
          <w:b/>
          <w:bCs/>
          <w:noProof w:val="0"/>
          <w:u w:val="single"/>
          <w:rtl/>
        </w:rPr>
      </w:pPr>
      <w:r>
        <w:rPr>
          <w:rFonts w:ascii="Arial" w:hAnsi="Arial"/>
          <w:b/>
          <w:bCs/>
          <w:noProof w:val="0"/>
          <w:u w:val="single"/>
          <w:rtl/>
        </w:rPr>
        <w:t>תביעות הצדדים לפירוק שיתוף, חלוקת רכוש ואיזון משאבים</w:t>
      </w:r>
    </w:p>
    <w:p w:rsidR="0044447E" w:rsidRDefault="0044447E" w:rsidP="0044447E">
      <w:pPr>
        <w:spacing w:after="120" w:line="360" w:lineRule="auto"/>
        <w:jc w:val="both"/>
        <w:rPr>
          <w:rFonts w:ascii="Arial" w:hAnsi="Arial"/>
          <w:b/>
          <w:bCs/>
          <w:noProof w:val="0"/>
          <w:rtl/>
        </w:rPr>
      </w:pPr>
      <w:r>
        <w:rPr>
          <w:rFonts w:ascii="Arial" w:hAnsi="Arial"/>
          <w:b/>
          <w:bCs/>
          <w:noProof w:val="0"/>
          <w:rtl/>
        </w:rPr>
        <w:t>טענות האישה</w:t>
      </w:r>
    </w:p>
    <w:p w:rsidR="0044447E" w:rsidRDefault="0044447E" w:rsidP="00560713">
      <w:pPr>
        <w:pStyle w:val="ad"/>
        <w:numPr>
          <w:ilvl w:val="0"/>
          <w:numId w:val="1"/>
        </w:numPr>
        <w:spacing w:after="240" w:line="360" w:lineRule="auto"/>
        <w:ind w:left="567" w:hanging="425"/>
        <w:contextualSpacing w:val="0"/>
        <w:jc w:val="both"/>
        <w:rPr>
          <w:rFonts w:ascii="Arial" w:hAnsi="Arial"/>
          <w:noProof w:val="0"/>
          <w:rtl/>
        </w:rPr>
      </w:pPr>
      <w:r w:rsidRPr="002A6761">
        <w:rPr>
          <w:rFonts w:ascii="David" w:hAnsi="David"/>
          <w:noProof w:val="0"/>
          <w:color w:val="000000" w:themeColor="text1"/>
          <w:rtl/>
        </w:rPr>
        <w:t>האישה</w:t>
      </w:r>
      <w:r>
        <w:rPr>
          <w:rFonts w:ascii="Arial" w:hAnsi="Arial"/>
          <w:noProof w:val="0"/>
          <w:rtl/>
        </w:rPr>
        <w:t xml:space="preserve"> עבדה בעבודות מזדמנות, וכל כספיה, לרבות פיצויים ומענק מעבודתה, הועברו לחשבון </w:t>
      </w:r>
      <w:r w:rsidRPr="002A6761">
        <w:rPr>
          <w:rFonts w:ascii="David" w:hAnsi="David"/>
          <w:noProof w:val="0"/>
          <w:color w:val="000000" w:themeColor="text1"/>
          <w:rtl/>
        </w:rPr>
        <w:t>המשותף</w:t>
      </w:r>
      <w:r>
        <w:rPr>
          <w:rFonts w:ascii="Arial" w:hAnsi="Arial"/>
          <w:noProof w:val="0"/>
          <w:rtl/>
        </w:rPr>
        <w:t xml:space="preserve">. לימים התברר לה כי האיש שניהל את החשבון המשותף, העביר כספים רבים </w:t>
      </w:r>
      <w:r>
        <w:rPr>
          <w:rFonts w:ascii="Arial" w:hAnsi="Arial"/>
          <w:noProof w:val="0"/>
          <w:rtl/>
        </w:rPr>
        <w:lastRenderedPageBreak/>
        <w:t xml:space="preserve">לחשבונו העסקי ללא ידיעתה, והסתיר ממנה את מצב החשבון. לפיכך עליו להשיב לה את הכספים שגזל ממנה במרמה. </w:t>
      </w:r>
    </w:p>
    <w:p w:rsidR="0044447E" w:rsidRDefault="0044447E" w:rsidP="00D859A4">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האישה נקלעה למצוקה נפשית קשה בעקבות אירועים משפחתיים, אולם האיש לא תמך בה, ואף ניצל את מצבה הנפשי כדי להחתים אותה לצאת מהחשבון המשותף. בזמן שהייתה מאושפזת, האיש הודיע לה כי בכוונתו לסיים את הנישואין ומאז נטש אותה וניתק לה את כל אמצעי הקיום, וכן נטל חפצים ומסמכים רבים.</w:t>
      </w:r>
    </w:p>
    <w:p w:rsidR="0044447E" w:rsidRDefault="0044447E" w:rsidP="00E83231">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 xml:space="preserve">האיש חי על חשבונה ועל חשבון הוריה, תוך שהוא מבזבז כספים על הימורים ומשחקי קלפים, נהנה מכספים שקיבלה האישה עבור יחידת הדיור, וכן נהנה ממגורים ביחידת הדיור ללא כל </w:t>
      </w:r>
      <w:r w:rsidR="00E83231">
        <w:rPr>
          <w:rFonts w:ascii="Arial" w:hAnsi="Arial" w:hint="cs"/>
          <w:noProof w:val="0"/>
          <w:rtl/>
        </w:rPr>
        <w:t>תמורה ו</w:t>
      </w:r>
      <w:r>
        <w:rPr>
          <w:rFonts w:ascii="Arial" w:hAnsi="Arial"/>
          <w:noProof w:val="0"/>
          <w:rtl/>
        </w:rPr>
        <w:t xml:space="preserve">מחויבות. במקביל הקריירה שלו פרחה והוא בעל עסק מצליח שמניב רווחים בסך עשרות אלפי </w:t>
      </w:r>
      <w:r w:rsidR="00E83231">
        <w:rPr>
          <w:rFonts w:ascii="Arial" w:hAnsi="Arial" w:hint="cs"/>
          <w:noProof w:val="0"/>
          <w:rtl/>
        </w:rPr>
        <w:t>שקלים בחודש,</w:t>
      </w:r>
      <w:r>
        <w:rPr>
          <w:rFonts w:ascii="Arial" w:hAnsi="Arial"/>
          <w:noProof w:val="0"/>
          <w:rtl/>
        </w:rPr>
        <w:t xml:space="preserve"> בזכות תמיכת האישה בו ודאגתה לו למקום מגורים. </w:t>
      </w:r>
    </w:p>
    <w:p w:rsidR="0044447E" w:rsidRDefault="0044447E" w:rsidP="00E83231">
      <w:pPr>
        <w:pStyle w:val="ad"/>
        <w:numPr>
          <w:ilvl w:val="0"/>
          <w:numId w:val="1"/>
        </w:numPr>
        <w:spacing w:after="240" w:line="360" w:lineRule="auto"/>
        <w:ind w:left="567" w:hanging="425"/>
        <w:jc w:val="both"/>
        <w:rPr>
          <w:rFonts w:ascii="Arial" w:hAnsi="Arial"/>
          <w:noProof w:val="0"/>
        </w:rPr>
      </w:pPr>
      <w:r>
        <w:rPr>
          <w:rFonts w:ascii="Arial" w:hAnsi="Arial"/>
          <w:noProof w:val="0"/>
          <w:rtl/>
        </w:rPr>
        <w:t xml:space="preserve">לפיכך מבוקש לקבוע כי האישה זכאית לקבלת חלק בשווי נכסי הקריירה של האיש, וכן מחצית מהזכויות הסוציאליות שצבר האיש בתקופת הנישואין. </w:t>
      </w:r>
    </w:p>
    <w:p w:rsidR="00E83231" w:rsidRDefault="00E83231" w:rsidP="00E83231">
      <w:pPr>
        <w:pStyle w:val="ad"/>
        <w:spacing w:after="240" w:line="360" w:lineRule="auto"/>
        <w:ind w:left="567"/>
        <w:jc w:val="both"/>
        <w:rPr>
          <w:rFonts w:ascii="Arial" w:hAnsi="Arial"/>
          <w:noProof w:val="0"/>
        </w:rPr>
      </w:pPr>
    </w:p>
    <w:p w:rsidR="0044447E" w:rsidRDefault="0044447E" w:rsidP="0044447E">
      <w:pPr>
        <w:spacing w:after="240" w:line="360" w:lineRule="auto"/>
        <w:jc w:val="both"/>
        <w:rPr>
          <w:rFonts w:ascii="Arial" w:hAnsi="Arial"/>
          <w:b/>
          <w:bCs/>
          <w:noProof w:val="0"/>
        </w:rPr>
      </w:pPr>
      <w:r>
        <w:rPr>
          <w:rFonts w:ascii="Arial" w:hAnsi="Arial"/>
          <w:b/>
          <w:bCs/>
          <w:noProof w:val="0"/>
          <w:rtl/>
        </w:rPr>
        <w:t>טענות האיש</w:t>
      </w:r>
    </w:p>
    <w:p w:rsidR="0044447E" w:rsidRDefault="0044447E" w:rsidP="00E83231">
      <w:pPr>
        <w:pStyle w:val="ad"/>
        <w:numPr>
          <w:ilvl w:val="0"/>
          <w:numId w:val="1"/>
        </w:numPr>
        <w:spacing w:after="240" w:line="360" w:lineRule="auto"/>
        <w:ind w:left="567" w:hanging="425"/>
        <w:contextualSpacing w:val="0"/>
        <w:jc w:val="both"/>
        <w:rPr>
          <w:rFonts w:ascii="Arial" w:hAnsi="Arial"/>
          <w:noProof w:val="0"/>
          <w:rtl/>
        </w:rPr>
      </w:pPr>
      <w:r>
        <w:rPr>
          <w:rFonts w:ascii="Arial" w:hAnsi="Arial"/>
          <w:noProof w:val="0"/>
          <w:rtl/>
        </w:rPr>
        <w:t xml:space="preserve">הצדדים הוציאו כספים רבים על טיפולים פרטיים עבור האישה, אשר הפסיקה את עבודתה בתקופה מסוימת ויצרה חובות כבדים לקופה המשותפת לאורך השנים. </w:t>
      </w:r>
    </w:p>
    <w:p w:rsidR="0044447E" w:rsidRDefault="0044447E" w:rsidP="00E83231">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האיש מבקש להורות על חלוקת כלל הרכוש ואיזון משאבים ביחס של 75% לאיש ו-25% לאישה, את החובות להשית על האישה במלואם, לרבות הלוואה בסך של 30,000 ₪ שנטל האיש מהוריו על מנת להתמודד עם ההוצאות הרבות שנכפו עליו, וכן חובות נוספים בגין הלוואות שנטלה האישה בחשבון הבנק המשותף, וכספים שבזבזה. עוד מבוקש לחלק את המיטלטלין שנרכשו מכספי הצדדים</w:t>
      </w:r>
      <w:r w:rsidR="00E83231">
        <w:rPr>
          <w:rFonts w:ascii="Arial" w:hAnsi="Arial" w:hint="cs"/>
          <w:noProof w:val="0"/>
          <w:rtl/>
        </w:rPr>
        <w:t>, למעט הרכב שבבעלותו.</w:t>
      </w:r>
    </w:p>
    <w:p w:rsidR="0044447E" w:rsidRDefault="002A6761" w:rsidP="00E83231">
      <w:pPr>
        <w:pStyle w:val="ad"/>
        <w:numPr>
          <w:ilvl w:val="0"/>
          <w:numId w:val="1"/>
        </w:numPr>
        <w:spacing w:after="240" w:line="360" w:lineRule="auto"/>
        <w:ind w:left="567" w:hanging="425"/>
        <w:contextualSpacing w:val="0"/>
        <w:jc w:val="both"/>
        <w:rPr>
          <w:rFonts w:ascii="Arial" w:hAnsi="Arial"/>
          <w:noProof w:val="0"/>
        </w:rPr>
      </w:pPr>
      <w:r>
        <w:rPr>
          <w:rFonts w:ascii="Arial" w:hAnsi="Arial" w:hint="cs"/>
          <w:noProof w:val="0"/>
          <w:rtl/>
        </w:rPr>
        <w:t xml:space="preserve">האיש מקבל את חוות דעת המומחה ומבקש להורות על איזון משאבי הצדדים בהתאם לחישובים, בנוסף לסכומים </w:t>
      </w:r>
      <w:r w:rsidR="0013538A">
        <w:rPr>
          <w:rFonts w:ascii="Arial" w:hAnsi="Arial" w:hint="cs"/>
          <w:noProof w:val="0"/>
          <w:rtl/>
        </w:rPr>
        <w:t>בהם לחייב את האישה: מחצית שווי יחידת הדיור, דמי שימוש ראויים וכן זכויות סוציאליות ופנסיוניות</w:t>
      </w:r>
      <w:r w:rsidR="000A3871">
        <w:rPr>
          <w:rFonts w:ascii="Arial" w:hAnsi="Arial" w:hint="cs"/>
          <w:noProof w:val="0"/>
          <w:rtl/>
        </w:rPr>
        <w:t>, ועוד.</w:t>
      </w:r>
    </w:p>
    <w:p w:rsidR="00E83231" w:rsidRDefault="00E83231" w:rsidP="00E83231">
      <w:pPr>
        <w:pStyle w:val="ad"/>
        <w:spacing w:after="240" w:line="360" w:lineRule="auto"/>
        <w:ind w:left="567"/>
        <w:contextualSpacing w:val="0"/>
        <w:jc w:val="both"/>
        <w:rPr>
          <w:rFonts w:ascii="Arial" w:hAnsi="Arial"/>
          <w:noProof w:val="0"/>
          <w:rtl/>
        </w:rPr>
      </w:pPr>
    </w:p>
    <w:p w:rsidR="00E83231" w:rsidRDefault="00E83231" w:rsidP="00E83231">
      <w:pPr>
        <w:pStyle w:val="ad"/>
        <w:spacing w:after="240" w:line="360" w:lineRule="auto"/>
        <w:ind w:left="567"/>
        <w:contextualSpacing w:val="0"/>
        <w:jc w:val="both"/>
        <w:rPr>
          <w:rFonts w:ascii="Arial" w:hAnsi="Arial"/>
          <w:noProof w:val="0"/>
        </w:rPr>
      </w:pPr>
    </w:p>
    <w:p w:rsidR="0044447E" w:rsidRDefault="0044447E" w:rsidP="0044447E">
      <w:pPr>
        <w:spacing w:after="240" w:line="360" w:lineRule="auto"/>
        <w:jc w:val="both"/>
        <w:rPr>
          <w:rFonts w:ascii="Arial" w:hAnsi="Arial"/>
          <w:noProof w:val="0"/>
          <w:u w:val="single"/>
          <w:rtl/>
        </w:rPr>
      </w:pPr>
      <w:r>
        <w:rPr>
          <w:rFonts w:ascii="Arial" w:hAnsi="Arial"/>
          <w:noProof w:val="0"/>
          <w:u w:val="single"/>
          <w:rtl/>
        </w:rPr>
        <w:lastRenderedPageBreak/>
        <w:t>דיון והכרעה</w:t>
      </w:r>
    </w:p>
    <w:p w:rsidR="0044447E" w:rsidRDefault="0044447E" w:rsidP="00E83231">
      <w:pPr>
        <w:pStyle w:val="ad"/>
        <w:numPr>
          <w:ilvl w:val="0"/>
          <w:numId w:val="1"/>
        </w:numPr>
        <w:spacing w:after="240" w:line="360" w:lineRule="auto"/>
        <w:ind w:left="567" w:hanging="425"/>
        <w:contextualSpacing w:val="0"/>
        <w:jc w:val="both"/>
        <w:rPr>
          <w:rFonts w:ascii="David" w:hAnsi="David"/>
          <w:color w:val="000000" w:themeColor="text1"/>
          <w:rtl/>
        </w:rPr>
      </w:pPr>
      <w:r>
        <w:rPr>
          <w:rFonts w:ascii="David" w:hAnsi="David"/>
          <w:color w:val="000000" w:themeColor="text1"/>
          <w:rtl/>
        </w:rPr>
        <w:t xml:space="preserve">הצדדים נישאו זל"ז בשנת 2006 ומכאן שהמתווה הנורמטיבי שחל על חלוקת רכושם הוא חוק יחסי </w:t>
      </w:r>
      <w:r>
        <w:rPr>
          <w:rFonts w:ascii="Arial" w:hAnsi="Arial"/>
          <w:noProof w:val="0"/>
          <w:rtl/>
        </w:rPr>
        <w:t>ממון</w:t>
      </w:r>
      <w:r>
        <w:rPr>
          <w:rFonts w:ascii="David" w:hAnsi="David"/>
          <w:color w:val="000000" w:themeColor="text1"/>
          <w:rtl/>
        </w:rPr>
        <w:t xml:space="preserve"> </w:t>
      </w:r>
      <w:r>
        <w:rPr>
          <w:rFonts w:ascii="Arial" w:hAnsi="Arial"/>
          <w:noProof w:val="0"/>
          <w:rtl/>
        </w:rPr>
        <w:t>בין</w:t>
      </w:r>
      <w:r>
        <w:rPr>
          <w:rFonts w:ascii="David" w:hAnsi="David"/>
          <w:color w:val="000000" w:themeColor="text1"/>
          <w:rtl/>
        </w:rPr>
        <w:t xml:space="preserve"> בני זוג, אשר קובע ככלל איזון שוויוני של כל נכסי הצדדים שנצברו במהלך הנישואין ועד למועד שבו הפסיקו לחיות בשיתוף כלכלי או עד לפקיעת הנישואין. </w:t>
      </w:r>
    </w:p>
    <w:p w:rsidR="0044447E" w:rsidRDefault="0044447E" w:rsidP="00E83231">
      <w:pPr>
        <w:pStyle w:val="ad"/>
        <w:numPr>
          <w:ilvl w:val="0"/>
          <w:numId w:val="1"/>
        </w:numPr>
        <w:spacing w:after="240" w:line="360" w:lineRule="auto"/>
        <w:ind w:left="567" w:hanging="425"/>
        <w:contextualSpacing w:val="0"/>
        <w:jc w:val="both"/>
        <w:rPr>
          <w:rFonts w:ascii="David" w:hAnsi="David"/>
          <w:color w:val="000000" w:themeColor="text1"/>
        </w:rPr>
      </w:pPr>
      <w:r>
        <w:rPr>
          <w:rFonts w:ascii="David" w:hAnsi="David"/>
          <w:color w:val="000000" w:themeColor="text1"/>
          <w:rtl/>
        </w:rPr>
        <w:t xml:space="preserve">משמעות איזון המשאבים היא עריכת שומה של נכסי כל אחד מבני הזוג, ניכוי החובות הנובעים מהם </w:t>
      </w:r>
      <w:r>
        <w:rPr>
          <w:rFonts w:ascii="Arial" w:hAnsi="Arial"/>
          <w:noProof w:val="0"/>
          <w:rtl/>
        </w:rPr>
        <w:t>וקביעת</w:t>
      </w:r>
      <w:r>
        <w:rPr>
          <w:rFonts w:ascii="David" w:hAnsi="David"/>
          <w:color w:val="000000" w:themeColor="text1"/>
          <w:rtl/>
        </w:rPr>
        <w:t xml:space="preserve"> מחצית ההפרש והאופן שהיא תשולם מצד אחד למשנהו (ראו סעיף 6(א) </w:t>
      </w:r>
      <w:r>
        <w:rPr>
          <w:rFonts w:ascii="Arial" w:hAnsi="Arial"/>
          <w:noProof w:val="0"/>
          <w:rtl/>
        </w:rPr>
        <w:t>לחוק</w:t>
      </w:r>
      <w:r>
        <w:rPr>
          <w:rFonts w:ascii="David" w:hAnsi="David"/>
          <w:color w:val="000000" w:themeColor="text1"/>
          <w:rtl/>
        </w:rPr>
        <w:t xml:space="preserve"> יחסי ממון).</w:t>
      </w:r>
    </w:p>
    <w:p w:rsidR="0044447E" w:rsidRDefault="0044447E" w:rsidP="00E83231">
      <w:pPr>
        <w:pStyle w:val="ad"/>
        <w:numPr>
          <w:ilvl w:val="0"/>
          <w:numId w:val="1"/>
        </w:numPr>
        <w:spacing w:after="240" w:line="360" w:lineRule="auto"/>
        <w:ind w:left="567" w:hanging="425"/>
        <w:contextualSpacing w:val="0"/>
        <w:jc w:val="both"/>
        <w:rPr>
          <w:rFonts w:ascii="Arial" w:hAnsi="Arial"/>
          <w:noProof w:val="0"/>
        </w:rPr>
      </w:pPr>
      <w:r w:rsidRPr="000A3871">
        <w:rPr>
          <w:rFonts w:ascii="Arial" w:hAnsi="Arial"/>
          <w:noProof w:val="0"/>
          <w:rtl/>
        </w:rPr>
        <w:t>הוסכם</w:t>
      </w:r>
      <w:r>
        <w:rPr>
          <w:rFonts w:ascii="Arial" w:hAnsi="Arial"/>
          <w:noProof w:val="0"/>
          <w:rtl/>
        </w:rPr>
        <w:t xml:space="preserve"> וממילא לא נסתר, כי מועד הקרע לצורך איזון המשאבים </w:t>
      </w:r>
      <w:r>
        <w:rPr>
          <w:rFonts w:ascii="David" w:hAnsi="David"/>
          <w:color w:val="000000" w:themeColor="text1"/>
          <w:rtl/>
        </w:rPr>
        <w:t>הוא המועד</w:t>
      </w:r>
      <w:r>
        <w:rPr>
          <w:rFonts w:ascii="Arial" w:hAnsi="Arial"/>
          <w:noProof w:val="0"/>
          <w:rtl/>
        </w:rPr>
        <w:t xml:space="preserve"> בו האיש עזב את הדירה בה התגוררו הצדדים, והוא המועד שנקבע לאיזון בחוות דעת המומחה, קרי- ביום 27.10.20.</w:t>
      </w:r>
    </w:p>
    <w:p w:rsidR="0044447E" w:rsidRDefault="0044447E" w:rsidP="00E83231">
      <w:pPr>
        <w:pStyle w:val="ad"/>
        <w:numPr>
          <w:ilvl w:val="0"/>
          <w:numId w:val="1"/>
        </w:numPr>
        <w:spacing w:after="240" w:line="360" w:lineRule="auto"/>
        <w:ind w:left="567" w:hanging="425"/>
        <w:contextualSpacing w:val="0"/>
        <w:jc w:val="both"/>
      </w:pPr>
      <w:r>
        <w:rPr>
          <w:rFonts w:ascii="David" w:hAnsi="David"/>
          <w:color w:val="000000" w:themeColor="text1"/>
          <w:rtl/>
        </w:rPr>
        <w:t>כאמור לשם איזון משאבי הצדדים מונה האקטואר אורי לפיד כמומחה מטעם בית המשפט (להלן: "</w:t>
      </w:r>
      <w:r w:rsidRPr="00E83231">
        <w:rPr>
          <w:rFonts w:ascii="Arial" w:hAnsi="Arial"/>
          <w:noProof w:val="0"/>
          <w:rtl/>
        </w:rPr>
        <w:t>המומחה</w:t>
      </w:r>
      <w:r>
        <w:rPr>
          <w:rFonts w:ascii="David" w:hAnsi="David"/>
          <w:color w:val="000000" w:themeColor="text1"/>
          <w:rtl/>
        </w:rPr>
        <w:t>"</w:t>
      </w:r>
      <w:r w:rsidR="004C1482">
        <w:rPr>
          <w:rFonts w:ascii="David" w:hAnsi="David" w:hint="cs"/>
          <w:color w:val="000000" w:themeColor="text1"/>
          <w:rtl/>
        </w:rPr>
        <w:t xml:space="preserve"> או "האקטואר"</w:t>
      </w:r>
      <w:r>
        <w:rPr>
          <w:rFonts w:ascii="David" w:hAnsi="David"/>
          <w:color w:val="000000" w:themeColor="text1"/>
          <w:rtl/>
        </w:rPr>
        <w:t xml:space="preserve">), אשר </w:t>
      </w:r>
      <w:r w:rsidR="00E83231">
        <w:rPr>
          <w:rFonts w:ascii="Arial" w:hAnsi="Arial" w:hint="cs"/>
          <w:noProof w:val="0"/>
          <w:rtl/>
        </w:rPr>
        <w:t>ה</w:t>
      </w:r>
      <w:r w:rsidRPr="00E83231">
        <w:rPr>
          <w:rFonts w:ascii="Arial" w:hAnsi="Arial"/>
          <w:noProof w:val="0"/>
          <w:rtl/>
        </w:rPr>
        <w:t>תבקש</w:t>
      </w:r>
      <w:r>
        <w:rPr>
          <w:rFonts w:ascii="David" w:hAnsi="David"/>
          <w:color w:val="000000" w:themeColor="text1"/>
          <w:rtl/>
        </w:rPr>
        <w:t xml:space="preserve"> </w:t>
      </w:r>
      <w:r>
        <w:rPr>
          <w:rFonts w:ascii="Arial" w:hAnsi="Arial"/>
          <w:noProof w:val="0"/>
          <w:rtl/>
        </w:rPr>
        <w:t xml:space="preserve">לערוך </w:t>
      </w:r>
      <w:r>
        <w:rPr>
          <w:rtl/>
        </w:rPr>
        <w:t xml:space="preserve">בירור </w:t>
      </w:r>
      <w:r>
        <w:rPr>
          <w:rFonts w:ascii="Arial" w:hAnsi="Arial"/>
          <w:noProof w:val="0"/>
          <w:rtl/>
        </w:rPr>
        <w:t>חשבונות</w:t>
      </w:r>
      <w:r>
        <w:rPr>
          <w:rtl/>
        </w:rPr>
        <w:t xml:space="preserve"> ומשאבי הצדדים ממועד הנישואין ועד למועד עזיבת </w:t>
      </w:r>
      <w:r w:rsidRPr="000A3871">
        <w:rPr>
          <w:rFonts w:ascii="Arial" w:hAnsi="Arial"/>
          <w:noProof w:val="0"/>
          <w:rtl/>
        </w:rPr>
        <w:t>האיש</w:t>
      </w:r>
      <w:r>
        <w:rPr>
          <w:rtl/>
        </w:rPr>
        <w:t xml:space="preserve"> את הבית בתאריך 27.10.20. המומחה הגיש חוות דעת (מעודכנת) ביום </w:t>
      </w:r>
      <w:r w:rsidR="00D839B8">
        <w:rPr>
          <w:rFonts w:hint="cs"/>
          <w:rtl/>
        </w:rPr>
        <w:t>07</w:t>
      </w:r>
      <w:r>
        <w:rPr>
          <w:rtl/>
        </w:rPr>
        <w:t>.07.22.</w:t>
      </w:r>
    </w:p>
    <w:p w:rsidR="0044447E" w:rsidRDefault="0044447E" w:rsidP="00E83231">
      <w:pPr>
        <w:pStyle w:val="ad"/>
        <w:numPr>
          <w:ilvl w:val="0"/>
          <w:numId w:val="1"/>
        </w:numPr>
        <w:spacing w:after="240" w:line="360" w:lineRule="auto"/>
        <w:ind w:left="567" w:hanging="425"/>
        <w:contextualSpacing w:val="0"/>
        <w:jc w:val="both"/>
        <w:rPr>
          <w:rFonts w:cs="Times New Roman"/>
          <w:noProof w:val="0"/>
          <w:color w:val="000000"/>
          <w:sz w:val="27"/>
          <w:szCs w:val="27"/>
        </w:rPr>
      </w:pPr>
      <w:r>
        <w:rPr>
          <w:rFonts w:ascii="Arial" w:hAnsi="Arial"/>
          <w:noProof w:val="0"/>
          <w:rtl/>
        </w:rPr>
        <w:t>כידוע</w:t>
      </w:r>
      <w:r>
        <w:rPr>
          <w:rFonts w:ascii="David" w:hAnsi="David"/>
          <w:noProof w:val="0"/>
          <w:color w:val="000000"/>
          <w:rtl/>
        </w:rPr>
        <w:t xml:space="preserve">, </w:t>
      </w:r>
      <w:r>
        <w:rPr>
          <w:rFonts w:ascii="Arial" w:hAnsi="Arial"/>
          <w:noProof w:val="0"/>
          <w:rtl/>
        </w:rPr>
        <w:t>מינוי</w:t>
      </w:r>
      <w:r>
        <w:rPr>
          <w:rFonts w:ascii="David" w:hAnsi="David"/>
          <w:noProof w:val="0"/>
          <w:color w:val="000000"/>
          <w:rtl/>
        </w:rPr>
        <w:t xml:space="preserve"> </w:t>
      </w:r>
      <w:r>
        <w:rPr>
          <w:rFonts w:ascii="David" w:hAnsi="David"/>
          <w:rtl/>
        </w:rPr>
        <w:t>המומחה</w:t>
      </w:r>
      <w:r>
        <w:rPr>
          <w:rFonts w:ascii="David" w:hAnsi="David"/>
          <w:noProof w:val="0"/>
          <w:color w:val="000000"/>
          <w:rtl/>
        </w:rPr>
        <w:t xml:space="preserve"> נועד לסייע לבית </w:t>
      </w:r>
      <w:r w:rsidRPr="00E83231">
        <w:rPr>
          <w:rFonts w:ascii="Arial" w:hAnsi="Arial"/>
          <w:noProof w:val="0"/>
          <w:rtl/>
        </w:rPr>
        <w:t>המשפט</w:t>
      </w:r>
      <w:r>
        <w:rPr>
          <w:rFonts w:ascii="David" w:hAnsi="David"/>
          <w:noProof w:val="0"/>
          <w:color w:val="000000"/>
          <w:rtl/>
        </w:rPr>
        <w:t xml:space="preserve"> לבירור התובענה במסגרתה נתמנה ולהכריע בסוגיות </w:t>
      </w:r>
      <w:r>
        <w:rPr>
          <w:rFonts w:ascii="Arial" w:hAnsi="Arial"/>
          <w:noProof w:val="0"/>
          <w:rtl/>
        </w:rPr>
        <w:t>המחייבות</w:t>
      </w:r>
      <w:r>
        <w:rPr>
          <w:rFonts w:ascii="David" w:hAnsi="David"/>
          <w:noProof w:val="0"/>
          <w:color w:val="000000"/>
          <w:rtl/>
        </w:rPr>
        <w:t xml:space="preserve"> ידע מקצועי שבמומחיות, מעין זרוע ארוכה </w:t>
      </w:r>
      <w:r w:rsidRPr="00E3672B">
        <w:rPr>
          <w:rFonts w:ascii="Arial" w:hAnsi="Arial"/>
          <w:noProof w:val="0"/>
          <w:rtl/>
        </w:rPr>
        <w:t>של</w:t>
      </w:r>
      <w:r>
        <w:rPr>
          <w:rFonts w:ascii="David" w:hAnsi="David"/>
          <w:noProof w:val="0"/>
          <w:color w:val="000000"/>
          <w:rtl/>
        </w:rPr>
        <w:t xml:space="preserve"> בית המשפט (ראו בהקשר זה ע"א 5509/09 </w:t>
      </w:r>
      <w:r>
        <w:rPr>
          <w:rFonts w:ascii="David" w:hAnsi="David"/>
          <w:b/>
          <w:bCs/>
          <w:noProof w:val="0"/>
          <w:color w:val="000000"/>
          <w:rtl/>
        </w:rPr>
        <w:t>מסארווה נ' מסארווה</w:t>
      </w:r>
      <w:r>
        <w:rPr>
          <w:rFonts w:ascii="David" w:hAnsi="David"/>
          <w:noProof w:val="0"/>
          <w:color w:val="000000"/>
          <w:rtl/>
        </w:rPr>
        <w:t xml:space="preserve">, פסקה 14 לפסה"ד מיום 23.02.2014). </w:t>
      </w:r>
    </w:p>
    <w:p w:rsidR="0044447E" w:rsidRDefault="0044447E" w:rsidP="00E3672B">
      <w:pPr>
        <w:pStyle w:val="ad"/>
        <w:numPr>
          <w:ilvl w:val="0"/>
          <w:numId w:val="1"/>
        </w:numPr>
        <w:spacing w:after="240" w:line="360" w:lineRule="auto"/>
        <w:ind w:left="567" w:hanging="425"/>
        <w:contextualSpacing w:val="0"/>
        <w:jc w:val="both"/>
        <w:rPr>
          <w:rFonts w:cs="Times New Roman"/>
          <w:noProof w:val="0"/>
          <w:color w:val="000000"/>
          <w:sz w:val="27"/>
          <w:szCs w:val="27"/>
        </w:rPr>
      </w:pPr>
      <w:r>
        <w:rPr>
          <w:rFonts w:ascii="David" w:hAnsi="David"/>
          <w:noProof w:val="0"/>
          <w:color w:val="000000"/>
          <w:rtl/>
        </w:rPr>
        <w:t xml:space="preserve">לא </w:t>
      </w:r>
      <w:r>
        <w:rPr>
          <w:rFonts w:ascii="Arial" w:hAnsi="Arial"/>
          <w:noProof w:val="0"/>
          <w:rtl/>
        </w:rPr>
        <w:t>אחת</w:t>
      </w:r>
      <w:r>
        <w:rPr>
          <w:rFonts w:ascii="David" w:hAnsi="David"/>
          <w:noProof w:val="0"/>
          <w:color w:val="000000"/>
          <w:rtl/>
        </w:rPr>
        <w:t xml:space="preserve"> נפסק שבית המשפט לו נתונה הסמכות להכריע באופן סופי במחלוקת, נוטה לאמץ את מסקנותיו של המומחה אשר מינה בהעדר סיבה הבולטת לעין (רע"א 1773/15 </w:t>
      </w:r>
      <w:r>
        <w:rPr>
          <w:rFonts w:ascii="David" w:hAnsi="David"/>
          <w:b/>
          <w:bCs/>
          <w:noProof w:val="0"/>
          <w:color w:val="000000"/>
          <w:rtl/>
        </w:rPr>
        <w:t>קלדרון אינסטלציה בע"מ נ' רו"ח אמיר</w:t>
      </w:r>
      <w:r>
        <w:rPr>
          <w:rFonts w:ascii="David" w:hAnsi="David"/>
          <w:noProof w:val="0"/>
          <w:color w:val="000000"/>
          <w:rtl/>
        </w:rPr>
        <w:t xml:space="preserve">, ניתן ביום 20.04.2015). </w:t>
      </w:r>
    </w:p>
    <w:p w:rsidR="0044447E" w:rsidRDefault="0044447E" w:rsidP="00E3672B">
      <w:pPr>
        <w:pStyle w:val="ad"/>
        <w:numPr>
          <w:ilvl w:val="0"/>
          <w:numId w:val="1"/>
        </w:numPr>
        <w:spacing w:after="240" w:line="360" w:lineRule="auto"/>
        <w:ind w:left="567" w:hanging="425"/>
        <w:contextualSpacing w:val="0"/>
        <w:jc w:val="both"/>
        <w:rPr>
          <w:rFonts w:cs="Times New Roman"/>
          <w:noProof w:val="0"/>
          <w:color w:val="000000"/>
          <w:sz w:val="27"/>
          <w:szCs w:val="27"/>
          <w:rtl/>
        </w:rPr>
      </w:pPr>
      <w:r>
        <w:rPr>
          <w:rFonts w:ascii="Arial" w:hAnsi="Arial"/>
          <w:noProof w:val="0"/>
          <w:rtl/>
        </w:rPr>
        <w:t>התערבות</w:t>
      </w:r>
      <w:r>
        <w:rPr>
          <w:rFonts w:ascii="David" w:hAnsi="David"/>
          <w:noProof w:val="0"/>
          <w:color w:val="000000"/>
          <w:rtl/>
        </w:rPr>
        <w:t xml:space="preserve"> בית המשפט בחוות דעת המומחה, מצומצמת למקרים יוצאי דופן בהם נפלה טעות גסה, נעשתה פגיעה </w:t>
      </w:r>
      <w:r w:rsidRPr="00E3672B">
        <w:rPr>
          <w:rFonts w:ascii="Arial" w:hAnsi="Arial"/>
          <w:noProof w:val="0"/>
          <w:rtl/>
        </w:rPr>
        <w:t>בכללי</w:t>
      </w:r>
      <w:r>
        <w:rPr>
          <w:rFonts w:ascii="David" w:hAnsi="David"/>
          <w:noProof w:val="0"/>
          <w:color w:val="000000"/>
          <w:rtl/>
        </w:rPr>
        <w:t xml:space="preserve"> צדק טבעי, חריגה מסמכות, מרמה או כאשר נפל פגם היורד לשורשו של עניין שיש בו כדי לגרום לעיוות דין קשה (ע"א 402/85 </w:t>
      </w:r>
      <w:r>
        <w:rPr>
          <w:rFonts w:ascii="David" w:hAnsi="David"/>
          <w:b/>
          <w:bCs/>
          <w:noProof w:val="0"/>
          <w:color w:val="000000"/>
          <w:rtl/>
        </w:rPr>
        <w:t>מרקוביץ נ' עיריית ראשון לציון</w:t>
      </w:r>
      <w:r>
        <w:rPr>
          <w:rFonts w:ascii="David" w:hAnsi="David"/>
          <w:noProof w:val="0"/>
          <w:color w:val="000000"/>
          <w:rtl/>
        </w:rPr>
        <w:t>, פ"ד מא(1) 133, 139 (1987); ע"א 8557/06 </w:t>
      </w:r>
      <w:r>
        <w:rPr>
          <w:rFonts w:ascii="David" w:hAnsi="David"/>
          <w:b/>
          <w:bCs/>
          <w:noProof w:val="0"/>
          <w:color w:val="000000"/>
          <w:rtl/>
        </w:rPr>
        <w:t>עיריית פתח תקווה נ' חב' אולימפיה בניה השקעות ופיתוח (1994) בע"מ,</w:t>
      </w:r>
      <w:r>
        <w:rPr>
          <w:rFonts w:ascii="David" w:hAnsi="David"/>
          <w:noProof w:val="0"/>
          <w:color w:val="000000"/>
          <w:rtl/>
        </w:rPr>
        <w:t> [נבו] פסקה 9 (15.9.2010)).</w:t>
      </w:r>
    </w:p>
    <w:p w:rsidR="0044447E" w:rsidRDefault="0044447E" w:rsidP="00E3672B">
      <w:pPr>
        <w:pStyle w:val="ad"/>
        <w:numPr>
          <w:ilvl w:val="0"/>
          <w:numId w:val="1"/>
        </w:numPr>
        <w:spacing w:after="240" w:line="360" w:lineRule="auto"/>
        <w:ind w:left="567" w:hanging="425"/>
        <w:contextualSpacing w:val="0"/>
        <w:jc w:val="both"/>
        <w:rPr>
          <w:rFonts w:ascii="David" w:hAnsi="David"/>
        </w:rPr>
      </w:pPr>
      <w:r>
        <w:rPr>
          <w:rFonts w:ascii="David" w:hAnsi="David"/>
          <w:noProof w:val="0"/>
          <w:color w:val="000000"/>
          <w:rtl/>
        </w:rPr>
        <w:t>המומחה</w:t>
      </w:r>
      <w:r>
        <w:rPr>
          <w:rFonts w:ascii="David" w:hAnsi="David"/>
          <w:color w:val="000000"/>
          <w:rtl/>
        </w:rPr>
        <w:t xml:space="preserve"> ערך את חוות הדעת הראשונה ביום </w:t>
      </w:r>
      <w:r>
        <w:rPr>
          <w:rFonts w:ascii="David" w:hAnsi="David"/>
          <w:noProof w:val="0"/>
          <w:color w:val="000000"/>
          <w:rtl/>
        </w:rPr>
        <w:t>31</w:t>
      </w:r>
      <w:r>
        <w:rPr>
          <w:rFonts w:ascii="David" w:hAnsi="David"/>
          <w:color w:val="000000"/>
          <w:rtl/>
        </w:rPr>
        <w:t xml:space="preserve">.03.22, </w:t>
      </w:r>
      <w:r>
        <w:rPr>
          <w:rFonts w:ascii="David" w:hAnsi="David"/>
          <w:color w:val="000000" w:themeColor="text1"/>
          <w:rtl/>
        </w:rPr>
        <w:t xml:space="preserve">ימים ספורים לפני קיומו של </w:t>
      </w:r>
      <w:r>
        <w:rPr>
          <w:rFonts w:ascii="Arial" w:hAnsi="Arial"/>
          <w:noProof w:val="0"/>
          <w:rtl/>
        </w:rPr>
        <w:t>דיון</w:t>
      </w:r>
      <w:r>
        <w:rPr>
          <w:rFonts w:ascii="David" w:hAnsi="David"/>
          <w:color w:val="000000" w:themeColor="text1"/>
          <w:rtl/>
        </w:rPr>
        <w:t xml:space="preserve"> ההוכחות </w:t>
      </w:r>
      <w:r>
        <w:rPr>
          <w:rFonts w:ascii="Arial" w:hAnsi="Arial"/>
          <w:noProof w:val="0"/>
          <w:rtl/>
        </w:rPr>
        <w:t>ביום</w:t>
      </w:r>
      <w:r>
        <w:rPr>
          <w:rFonts w:ascii="David" w:hAnsi="David"/>
          <w:color w:val="000000" w:themeColor="text1"/>
          <w:rtl/>
        </w:rPr>
        <w:t xml:space="preserve"> 03.04.22. </w:t>
      </w:r>
      <w:r>
        <w:rPr>
          <w:rFonts w:ascii="David" w:hAnsi="David"/>
          <w:color w:val="000000"/>
          <w:rtl/>
        </w:rPr>
        <w:t xml:space="preserve">המומחה </w:t>
      </w:r>
      <w:r>
        <w:rPr>
          <w:rFonts w:ascii="David" w:hAnsi="David"/>
          <w:noProof w:val="0"/>
          <w:color w:val="000000"/>
          <w:rtl/>
        </w:rPr>
        <w:t>פירט</w:t>
      </w:r>
      <w:r>
        <w:rPr>
          <w:rFonts w:ascii="David" w:hAnsi="David"/>
          <w:color w:val="000000"/>
          <w:rtl/>
        </w:rPr>
        <w:t xml:space="preserve"> בחוות הדעת את דרכי חישוב </w:t>
      </w:r>
      <w:r>
        <w:rPr>
          <w:rFonts w:ascii="Arial" w:hAnsi="Arial"/>
          <w:noProof w:val="0"/>
          <w:rtl/>
        </w:rPr>
        <w:t>הנכסים</w:t>
      </w:r>
      <w:r>
        <w:rPr>
          <w:rFonts w:ascii="David" w:hAnsi="David"/>
          <w:color w:val="000000"/>
          <w:rtl/>
        </w:rPr>
        <w:t xml:space="preserve"> הכספיים של </w:t>
      </w:r>
      <w:r>
        <w:rPr>
          <w:rFonts w:ascii="David" w:hAnsi="David"/>
          <w:color w:val="000000"/>
          <w:rtl/>
        </w:rPr>
        <w:lastRenderedPageBreak/>
        <w:t xml:space="preserve">הצדדים </w:t>
      </w:r>
      <w:r>
        <w:rPr>
          <w:rFonts w:ascii="David" w:hAnsi="David"/>
          <w:noProof w:val="0"/>
          <w:color w:val="000000"/>
          <w:rtl/>
        </w:rPr>
        <w:t>וחלוקתם</w:t>
      </w:r>
      <w:r>
        <w:rPr>
          <w:rFonts w:ascii="David" w:hAnsi="David"/>
          <w:rtl/>
        </w:rPr>
        <w:t xml:space="preserve"> נכון למועד הקרע בחודש אוקטובר 2020</w:t>
      </w:r>
      <w:r>
        <w:rPr>
          <w:rFonts w:ascii="David" w:hAnsi="David"/>
          <w:color w:val="000000"/>
          <w:rtl/>
        </w:rPr>
        <w:t xml:space="preserve">. ביום </w:t>
      </w:r>
      <w:r w:rsidR="00D839B8">
        <w:rPr>
          <w:rFonts w:ascii="David" w:hAnsi="David" w:hint="cs"/>
          <w:color w:val="000000"/>
          <w:rtl/>
        </w:rPr>
        <w:t>07</w:t>
      </w:r>
      <w:r>
        <w:rPr>
          <w:rFonts w:ascii="David" w:hAnsi="David"/>
          <w:color w:val="000000"/>
          <w:rtl/>
        </w:rPr>
        <w:t xml:space="preserve">.07.22 הוגשה חוות דעת מעודכנת, לאחר השלמות מידע מטעם האיש בהתאם להחלטה בדיון מיום 05.04.22. </w:t>
      </w:r>
    </w:p>
    <w:p w:rsidR="0044447E" w:rsidRDefault="0044447E" w:rsidP="00E3672B">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כמצוין מעלה, בחוות הדעת הראשונה ציין המומחה כי הוא ביקש משני הצדדים מסמכים רבים הנחוצים לו לצורך קבלת תמונה מלאה להערכת שווי כל זכויותיהם, אולם מסמכים רבים לא הוגשו לו על ידי שני הצדדים</w:t>
      </w:r>
      <w:r w:rsidR="00E3672B">
        <w:rPr>
          <w:rFonts w:ascii="Arial" w:hAnsi="Arial" w:hint="cs"/>
          <w:noProof w:val="0"/>
          <w:rtl/>
        </w:rPr>
        <w:t>, ובעיקר על ידי האיש</w:t>
      </w:r>
      <w:r>
        <w:rPr>
          <w:rFonts w:ascii="Arial" w:hAnsi="Arial"/>
          <w:noProof w:val="0"/>
          <w:rtl/>
        </w:rPr>
        <w:t xml:space="preserve">. </w:t>
      </w:r>
    </w:p>
    <w:p w:rsidR="0044447E" w:rsidRDefault="0044447E" w:rsidP="00E3672B">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 xml:space="preserve">רק בעקבות החלטת בית המשפט בדיון מיום 05.04.22, בה ניתנו הוראות לאיש להמצאת מסמכים החסרים בהתאם לדרישת המומחה, וכן ניתן צו גילוי מסמכים הדדי לשני הצדדים, תוקנה חוות דעת המומחה לאחר השלמות המידע על ידי האיש, וזו הוגשה ביום </w:t>
      </w:r>
      <w:r w:rsidR="00D839B8">
        <w:rPr>
          <w:rFonts w:ascii="Arial" w:hAnsi="Arial" w:hint="cs"/>
          <w:noProof w:val="0"/>
          <w:rtl/>
        </w:rPr>
        <w:t>07</w:t>
      </w:r>
      <w:r>
        <w:rPr>
          <w:rFonts w:ascii="Arial" w:hAnsi="Arial"/>
          <w:noProof w:val="0"/>
          <w:rtl/>
        </w:rPr>
        <w:t>.07.22.</w:t>
      </w:r>
    </w:p>
    <w:p w:rsidR="0044447E" w:rsidRDefault="0044447E" w:rsidP="00E3672B">
      <w:pPr>
        <w:pStyle w:val="ad"/>
        <w:numPr>
          <w:ilvl w:val="0"/>
          <w:numId w:val="1"/>
        </w:numPr>
        <w:spacing w:after="240" w:line="360" w:lineRule="auto"/>
        <w:ind w:left="567" w:hanging="425"/>
        <w:contextualSpacing w:val="0"/>
        <w:jc w:val="both"/>
        <w:rPr>
          <w:rFonts w:ascii="David" w:hAnsi="David"/>
          <w:color w:val="000000" w:themeColor="text1"/>
        </w:rPr>
      </w:pPr>
      <w:r>
        <w:rPr>
          <w:rFonts w:ascii="David" w:hAnsi="David"/>
          <w:color w:val="000000" w:themeColor="text1"/>
          <w:rtl/>
        </w:rPr>
        <w:t xml:space="preserve">מכל מקום, איש </w:t>
      </w:r>
      <w:r>
        <w:rPr>
          <w:rFonts w:ascii="David" w:hAnsi="David"/>
          <w:color w:val="000000"/>
          <w:rtl/>
        </w:rPr>
        <w:t>מהצדדים</w:t>
      </w:r>
      <w:r>
        <w:rPr>
          <w:rFonts w:ascii="David" w:hAnsi="David"/>
          <w:color w:val="000000" w:themeColor="text1"/>
          <w:rtl/>
        </w:rPr>
        <w:t xml:space="preserve"> לא חלק על חוות הדעת, לא הציג כל שגגה </w:t>
      </w:r>
      <w:r w:rsidR="00E3672B">
        <w:rPr>
          <w:rFonts w:ascii="David" w:hAnsi="David" w:hint="cs"/>
          <w:color w:val="000000" w:themeColor="text1"/>
          <w:rtl/>
        </w:rPr>
        <w:t xml:space="preserve">מהותית </w:t>
      </w:r>
      <w:r>
        <w:rPr>
          <w:rFonts w:ascii="David" w:hAnsi="David"/>
          <w:color w:val="000000" w:themeColor="text1"/>
          <w:rtl/>
        </w:rPr>
        <w:t xml:space="preserve">שנפלה בחוות הדעת, ולא </w:t>
      </w:r>
      <w:r w:rsidRPr="00E3672B">
        <w:rPr>
          <w:rFonts w:ascii="Arial" w:hAnsi="Arial"/>
          <w:noProof w:val="0"/>
          <w:rtl/>
        </w:rPr>
        <w:t>ביקש</w:t>
      </w:r>
      <w:r>
        <w:rPr>
          <w:rFonts w:ascii="David" w:hAnsi="David"/>
          <w:color w:val="000000" w:themeColor="text1"/>
          <w:rtl/>
        </w:rPr>
        <w:t xml:space="preserve"> לחקור את </w:t>
      </w:r>
      <w:r w:rsidRPr="000A3871">
        <w:rPr>
          <w:rFonts w:ascii="Arial" w:hAnsi="Arial"/>
          <w:noProof w:val="0"/>
          <w:rtl/>
        </w:rPr>
        <w:t>המומחה</w:t>
      </w:r>
      <w:r>
        <w:rPr>
          <w:rFonts w:ascii="David" w:hAnsi="David"/>
          <w:color w:val="000000" w:themeColor="text1"/>
          <w:rtl/>
        </w:rPr>
        <w:t xml:space="preserve"> על חוות דעתו. מכאן שחוות הדעת לא נסתרה ויש הסכמה על ממצאיה.</w:t>
      </w:r>
    </w:p>
    <w:p w:rsidR="0044447E" w:rsidRDefault="0044447E" w:rsidP="00E3672B">
      <w:pPr>
        <w:pStyle w:val="ad"/>
        <w:numPr>
          <w:ilvl w:val="0"/>
          <w:numId w:val="1"/>
        </w:numPr>
        <w:spacing w:after="240" w:line="360" w:lineRule="auto"/>
        <w:ind w:left="567" w:hanging="425"/>
        <w:jc w:val="both"/>
        <w:rPr>
          <w:rFonts w:ascii="David" w:hAnsi="David"/>
          <w:color w:val="000000" w:themeColor="text1"/>
        </w:rPr>
      </w:pPr>
      <w:r>
        <w:rPr>
          <w:rFonts w:ascii="David" w:hAnsi="David"/>
          <w:color w:val="000000" w:themeColor="text1"/>
          <w:rtl/>
        </w:rPr>
        <w:t>כעת, יש לפנות לבחינת השאלה אילו נכסים יכללו באיזון הרכושי בין בני הזוג ובאיזה אופן יתבצע האיזון, כמפורט להלן.</w:t>
      </w:r>
    </w:p>
    <w:p w:rsidR="00E3672B" w:rsidRDefault="00E3672B" w:rsidP="00E3672B">
      <w:pPr>
        <w:pStyle w:val="ad"/>
        <w:spacing w:after="240" w:line="360" w:lineRule="auto"/>
        <w:ind w:left="567"/>
        <w:jc w:val="both"/>
        <w:rPr>
          <w:rFonts w:ascii="David" w:hAnsi="David"/>
          <w:color w:val="000000" w:themeColor="text1"/>
        </w:rPr>
      </w:pPr>
    </w:p>
    <w:p w:rsidR="0044447E" w:rsidRDefault="0044447E" w:rsidP="0044447E">
      <w:pPr>
        <w:spacing w:after="160" w:line="360" w:lineRule="auto"/>
        <w:jc w:val="both"/>
        <w:rPr>
          <w:rFonts w:ascii="Arial" w:hAnsi="Arial"/>
          <w:b/>
          <w:bCs/>
          <w:noProof w:val="0"/>
          <w:rtl/>
        </w:rPr>
      </w:pPr>
      <w:r>
        <w:rPr>
          <w:rFonts w:ascii="Arial" w:hAnsi="Arial"/>
          <w:b/>
          <w:bCs/>
          <w:noProof w:val="0"/>
          <w:rtl/>
        </w:rPr>
        <w:t>טענת האיש לאיזון בלתי שוויוני</w:t>
      </w:r>
    </w:p>
    <w:p w:rsidR="0044447E" w:rsidRDefault="0044447E" w:rsidP="00E3672B">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לטענת האיש, יש להורות על חלוקת כלל הרכוש ולאיזון משאבים בלתי שוויוני בשיעור 75% לאיש ו-25% לאישה. זאת, מאחר ולטענתו האישה גרמה להפסדים ולחובות כבדים, בזבזה סכומי כסף גבוהים לאורך השנים מהכנסות הקופה המשותפת, אותה רוקנה חודש בחודשו. מנגד האיש נשא במאמץ לגדל את הקטינים, לתמוך באישה כלכלית ונפשית ובנוסף להתפרנס ולפרנס גם הוא, תוך השקעת מלוא משאביו בשיעור של לפחות 75% מהמאמץ המשותף. בנוסף לטענתו קיים פער משמעותי בכושר השתכרות הצדדים, ולפיכך מבוקש שלא לקפח את האיש.</w:t>
      </w:r>
    </w:p>
    <w:p w:rsidR="0044447E" w:rsidRDefault="0044447E" w:rsidP="005C4AB5">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 xml:space="preserve">לטענת האישה, בקשת </w:t>
      </w:r>
      <w:r w:rsidR="005C4AB5">
        <w:rPr>
          <w:rFonts w:ascii="Arial" w:hAnsi="Arial"/>
          <w:noProof w:val="0"/>
          <w:rtl/>
        </w:rPr>
        <w:t xml:space="preserve">האיש לאיזון בלתי שוויוני כנטען </w:t>
      </w:r>
      <w:r>
        <w:rPr>
          <w:rFonts w:ascii="Arial" w:hAnsi="Arial"/>
          <w:noProof w:val="0"/>
          <w:rtl/>
        </w:rPr>
        <w:t xml:space="preserve">היא בדיחה גרועה שאין אבסורד ממנה, לנוכח התנהלותו של האיש כנטען ובכלל זה: נטישת אשתו החולה וניצול מצבה המוחלש, מחייה על חשבון הוריה, ריקון הקופה המשותפת בהימורים ומשחקי קלפים, הוצאתה מהחשבון המשותף ונטילת הלוואות גבוהות ללא ידיעתה, </w:t>
      </w:r>
      <w:r w:rsidR="005C4AB5">
        <w:rPr>
          <w:rFonts w:ascii="Arial" w:hAnsi="Arial" w:hint="cs"/>
          <w:noProof w:val="0"/>
          <w:rtl/>
        </w:rPr>
        <w:t xml:space="preserve">פערי ההשתכרות בין הצדדים לטובת האיש, </w:t>
      </w:r>
      <w:r>
        <w:rPr>
          <w:rFonts w:ascii="Arial" w:hAnsi="Arial"/>
          <w:noProof w:val="0"/>
          <w:rtl/>
        </w:rPr>
        <w:t>טיפול</w:t>
      </w:r>
      <w:r w:rsidR="005C4AB5">
        <w:rPr>
          <w:rFonts w:ascii="Arial" w:hAnsi="Arial" w:hint="cs"/>
          <w:noProof w:val="0"/>
          <w:rtl/>
        </w:rPr>
        <w:t xml:space="preserve"> </w:t>
      </w:r>
      <w:r>
        <w:rPr>
          <w:rFonts w:ascii="Arial" w:hAnsi="Arial"/>
          <w:noProof w:val="0"/>
          <w:rtl/>
        </w:rPr>
        <w:t xml:space="preserve">בילדים </w:t>
      </w:r>
      <w:r w:rsidR="005C4AB5">
        <w:rPr>
          <w:rFonts w:ascii="Arial" w:hAnsi="Arial" w:hint="cs"/>
          <w:noProof w:val="0"/>
          <w:rtl/>
        </w:rPr>
        <w:t xml:space="preserve">על ידי האישה </w:t>
      </w:r>
      <w:r>
        <w:rPr>
          <w:rFonts w:ascii="Arial" w:hAnsi="Arial"/>
          <w:noProof w:val="0"/>
          <w:rtl/>
        </w:rPr>
        <w:t>במסירות אין קץ, וכן בהתחשב בכך שהאיש העלים כספים, הסתיר פנסיה וכו' ע"פ חוות דעת האקטואר.</w:t>
      </w:r>
    </w:p>
    <w:p w:rsidR="0044447E" w:rsidRDefault="0044447E" w:rsidP="005C4AB5">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lastRenderedPageBreak/>
        <w:t xml:space="preserve">העיקרון המנחה </w:t>
      </w:r>
      <w:r>
        <w:rPr>
          <w:rFonts w:ascii="David" w:hAnsi="David"/>
          <w:color w:val="000000"/>
          <w:rtl/>
        </w:rPr>
        <w:t>באשר</w:t>
      </w:r>
      <w:r>
        <w:rPr>
          <w:rFonts w:ascii="Arial" w:hAnsi="Arial"/>
          <w:noProof w:val="0"/>
          <w:rtl/>
        </w:rPr>
        <w:t xml:space="preserve"> לאופן חלוקת נכסי בני הזוג בעת פקיעת הנישואין, נקבע בסעיף 5(א) לחוק יחסי </w:t>
      </w:r>
      <w:r>
        <w:rPr>
          <w:rFonts w:ascii="David" w:hAnsi="David"/>
          <w:color w:val="000000" w:themeColor="text1"/>
          <w:rtl/>
        </w:rPr>
        <w:t>ממון</w:t>
      </w:r>
      <w:r>
        <w:rPr>
          <w:rFonts w:ascii="Arial" w:hAnsi="Arial"/>
          <w:noProof w:val="0"/>
          <w:rtl/>
        </w:rPr>
        <w:t xml:space="preserve">, הקובע את זכותו של כל אחד מבני הזוג למחצית שוויים של נכסי בני הזוג. </w:t>
      </w:r>
    </w:p>
    <w:p w:rsidR="0044447E" w:rsidRDefault="0044447E" w:rsidP="005C4AB5">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עם זאת, הקנה המחוקק לבית המשפט שיקול דעת לסטות מעקרון זה, בנסיבות המפורטות </w:t>
      </w:r>
      <w:r>
        <w:rPr>
          <w:rFonts w:ascii="David" w:hAnsi="David"/>
          <w:color w:val="000000" w:themeColor="text1"/>
          <w:rtl/>
        </w:rPr>
        <w:t>בסעיף</w:t>
      </w:r>
      <w:r>
        <w:rPr>
          <w:rFonts w:ascii="Arial" w:hAnsi="Arial"/>
          <w:noProof w:val="0"/>
          <w:rtl/>
        </w:rPr>
        <w:t xml:space="preserve"> 8 לחוק יחסי ממון הקובע: "</w:t>
      </w:r>
      <w:r>
        <w:rPr>
          <w:rFonts w:ascii="Arial" w:hAnsi="Arial"/>
          <w:b/>
          <w:bCs/>
          <w:noProof w:val="0"/>
          <w:rtl/>
        </w:rPr>
        <w:t>ראה בית המשפט או בית הדין נסיבות מיוחדות המצדיקות זאת, רשאי הוא, לבקשת אחד מבני הזוג- אם לא נפסק בדבר יחסי הממון בפסק דין להתרת נישואין- לעשות אחת או יותר מאלה במסגרת איזון המשאבים: ... (2) לקבוע שאיזון שווי הנכסים, כולם או מקצתם, לא יהיה מחצה על מחצה, אלא לפי יחס אחר שיקבע בהתחשב, בין השאר, בנכסים עתידים, לרבות בכושר ההשתכרות של כל אחד מבני הזוג</w:t>
      </w:r>
      <w:r>
        <w:rPr>
          <w:rFonts w:ascii="Arial" w:hAnsi="Arial"/>
          <w:noProof w:val="0"/>
          <w:rtl/>
        </w:rPr>
        <w:t>".</w:t>
      </w:r>
    </w:p>
    <w:p w:rsidR="0044447E" w:rsidRDefault="0044447E" w:rsidP="005C4AB5">
      <w:pPr>
        <w:pStyle w:val="ad"/>
        <w:numPr>
          <w:ilvl w:val="0"/>
          <w:numId w:val="1"/>
        </w:numPr>
        <w:spacing w:after="240" w:line="360" w:lineRule="auto"/>
        <w:ind w:left="567" w:hanging="425"/>
        <w:contextualSpacing w:val="0"/>
        <w:jc w:val="both"/>
        <w:rPr>
          <w:rFonts w:ascii="Arial" w:hAnsi="Arial"/>
          <w:noProof w:val="0"/>
          <w:rtl/>
        </w:rPr>
      </w:pPr>
      <w:r w:rsidRPr="005C4AB5">
        <w:rPr>
          <w:rFonts w:ascii="Arial" w:hAnsi="Arial"/>
          <w:noProof w:val="0"/>
          <w:rtl/>
        </w:rPr>
        <w:t>בפסיקה</w:t>
      </w:r>
      <w:r>
        <w:rPr>
          <w:rFonts w:ascii="Arial" w:hAnsi="Arial"/>
          <w:noProof w:val="0"/>
          <w:rtl/>
        </w:rPr>
        <w:t xml:space="preserve"> נקבע זה מכבר, כי הפעלת סעיף 8(2) לחוק היא החריג, המותנה בקיומן של נסיבות מיוחדות והשימוש בו יעשה בזהירות תוך בחינת נסיבות כל תיק ותיק לגופו [ע"מ (י-ם) 638/04 </w:t>
      </w:r>
      <w:r>
        <w:rPr>
          <w:rFonts w:ascii="Arial" w:hAnsi="Arial"/>
          <w:b/>
          <w:bCs/>
          <w:noProof w:val="0"/>
          <w:rtl/>
        </w:rPr>
        <w:t>ח.ר. נ' ר.ר</w:t>
      </w:r>
      <w:r>
        <w:rPr>
          <w:rFonts w:ascii="Arial" w:hAnsi="Arial"/>
          <w:noProof w:val="0"/>
          <w:rtl/>
        </w:rPr>
        <w:t>, (פורסם בנבו, 23.1.05);</w:t>
      </w:r>
      <w:r>
        <w:rPr>
          <w:rFonts w:ascii="Arial" w:hAnsi="Arial"/>
          <w:noProof w:val="0"/>
        </w:rPr>
        <w:t> </w:t>
      </w:r>
      <w:r>
        <w:rPr>
          <w:rFonts w:ascii="Arial" w:hAnsi="Arial"/>
          <w:noProof w:val="0"/>
          <w:rtl/>
        </w:rPr>
        <w:t>ע"מ 614/07 (חי') </w:t>
      </w:r>
      <w:r>
        <w:rPr>
          <w:rFonts w:ascii="Arial" w:hAnsi="Arial"/>
          <w:b/>
          <w:bCs/>
          <w:noProof w:val="0"/>
          <w:rtl/>
        </w:rPr>
        <w:t>פלונית נ' פלוני</w:t>
      </w:r>
      <w:r>
        <w:rPr>
          <w:rFonts w:ascii="Arial" w:hAnsi="Arial"/>
          <w:noProof w:val="0"/>
          <w:rtl/>
        </w:rPr>
        <w:t>, (פורסם בנבו, 16.4.08]. בבע"מ 4699/08 </w:t>
      </w:r>
      <w:r>
        <w:rPr>
          <w:rFonts w:ascii="Arial" w:hAnsi="Arial"/>
          <w:b/>
          <w:bCs/>
          <w:noProof w:val="0"/>
          <w:rtl/>
        </w:rPr>
        <w:t>פלונית נ' פלוני</w:t>
      </w:r>
      <w:r>
        <w:rPr>
          <w:rFonts w:ascii="Arial" w:hAnsi="Arial"/>
          <w:noProof w:val="0"/>
          <w:rtl/>
        </w:rPr>
        <w:t>, (פורסם בנבו, 8.7.08) נפסק מפי כב' השופט רובינשטין: "... </w:t>
      </w:r>
      <w:r>
        <w:rPr>
          <w:rFonts w:ascii="Arial" w:hAnsi="Arial"/>
          <w:b/>
          <w:bCs/>
          <w:noProof w:val="0"/>
          <w:rtl/>
        </w:rPr>
        <w:t>ברי כי הכלל הוא סעיף 5 ובגדריו יש לחתור לפתרון אופטימלי, לא בנקל וכעניין שבשגרה ייעשה שימוש בסעיף 8(2)"</w:t>
      </w:r>
      <w:r>
        <w:rPr>
          <w:rFonts w:ascii="Arial" w:hAnsi="Arial"/>
          <w:noProof w:val="0"/>
          <w:rtl/>
        </w:rPr>
        <w:t> [ראו גם: בע"מ 1955/17 </w:t>
      </w:r>
      <w:r>
        <w:rPr>
          <w:rFonts w:ascii="Arial" w:hAnsi="Arial"/>
          <w:b/>
          <w:bCs/>
          <w:noProof w:val="0"/>
          <w:rtl/>
        </w:rPr>
        <w:t>פלונית נ' פלוני</w:t>
      </w:r>
      <w:r>
        <w:rPr>
          <w:rFonts w:ascii="Arial" w:hAnsi="Arial"/>
          <w:noProof w:val="0"/>
          <w:rtl/>
        </w:rPr>
        <w:t>, [פורסם בנבו] (2017); בע"מ 8206/14 </w:t>
      </w:r>
      <w:r>
        <w:rPr>
          <w:rFonts w:ascii="Arial" w:hAnsi="Arial"/>
          <w:b/>
          <w:bCs/>
          <w:noProof w:val="0"/>
          <w:rtl/>
        </w:rPr>
        <w:t>פלונית נ' פלוני</w:t>
      </w:r>
      <w:r>
        <w:rPr>
          <w:rFonts w:ascii="Arial" w:hAnsi="Arial"/>
          <w:noProof w:val="0"/>
          <w:rtl/>
        </w:rPr>
        <w:t>, פסקה ט"ו (2015); עמ"ש 17280-11-20</w:t>
      </w:r>
      <w:r>
        <w:rPr>
          <w:rFonts w:ascii="Arial" w:hAnsi="Arial"/>
          <w:b/>
          <w:bCs/>
          <w:noProof w:val="0"/>
          <w:rtl/>
        </w:rPr>
        <w:t> כ. נ. כ.</w:t>
      </w:r>
      <w:r>
        <w:rPr>
          <w:rFonts w:ascii="Arial" w:hAnsi="Arial"/>
          <w:noProof w:val="0"/>
          <w:rtl/>
        </w:rPr>
        <w:t> [פורסם בנבו] (2021); תמ"ש (נצרת) 4717-11-15 </w:t>
      </w:r>
      <w:r>
        <w:rPr>
          <w:rFonts w:ascii="Arial" w:hAnsi="Arial"/>
          <w:b/>
          <w:bCs/>
          <w:noProof w:val="0"/>
          <w:rtl/>
        </w:rPr>
        <w:t>פלוני נ. פלונית</w:t>
      </w:r>
      <w:r>
        <w:rPr>
          <w:rFonts w:ascii="Arial" w:hAnsi="Arial"/>
          <w:noProof w:val="0"/>
          <w:rtl/>
        </w:rPr>
        <w:t>, [פורסם בנבו] (2021)].</w:t>
      </w:r>
    </w:p>
    <w:p w:rsidR="0044447E" w:rsidRDefault="0044447E" w:rsidP="005C4AB5">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t>בפסיקה נ</w:t>
      </w:r>
      <w:r w:rsidR="000F4C41">
        <w:rPr>
          <w:rFonts w:ascii="Arial" w:hAnsi="Arial"/>
          <w:noProof w:val="0"/>
          <w:rtl/>
        </w:rPr>
        <w:t>מנו התנאים הנדרשים לבחינת חלוק</w:t>
      </w:r>
      <w:r w:rsidR="000F4C41">
        <w:rPr>
          <w:rFonts w:ascii="Arial" w:hAnsi="Arial" w:hint="cs"/>
          <w:noProof w:val="0"/>
          <w:rtl/>
        </w:rPr>
        <w:t xml:space="preserve">ת </w:t>
      </w:r>
      <w:r w:rsidR="000F4C41">
        <w:rPr>
          <w:rFonts w:ascii="Arial" w:hAnsi="Arial"/>
          <w:noProof w:val="0"/>
          <w:rtl/>
        </w:rPr>
        <w:t>רכוש</w:t>
      </w:r>
      <w:r>
        <w:rPr>
          <w:rFonts w:ascii="Arial" w:hAnsi="Arial"/>
          <w:noProof w:val="0"/>
          <w:rtl/>
        </w:rPr>
        <w:t xml:space="preserve"> החורגת מחלוקה רגילה: א) פער כלכלי </w:t>
      </w:r>
      <w:r w:rsidRPr="005C4AB5">
        <w:rPr>
          <w:rFonts w:ascii="Arial" w:hAnsi="Arial"/>
          <w:noProof w:val="0"/>
          <w:rtl/>
        </w:rPr>
        <w:t>משמעותי</w:t>
      </w:r>
      <w:r>
        <w:rPr>
          <w:rFonts w:ascii="Arial" w:hAnsi="Arial"/>
          <w:noProof w:val="0"/>
          <w:rtl/>
        </w:rPr>
        <w:t xml:space="preserve"> בין הצדדים עם סיום הקשר הזוגי; ב) פער משמעותי במעמד התעסוקתי בין "בן </w:t>
      </w:r>
      <w:r>
        <w:rPr>
          <w:rFonts w:ascii="David" w:hAnsi="David"/>
          <w:color w:val="000000" w:themeColor="text1"/>
          <w:rtl/>
        </w:rPr>
        <w:t>זוג</w:t>
      </w:r>
      <w:r>
        <w:rPr>
          <w:rFonts w:ascii="Arial" w:hAnsi="Arial"/>
          <w:noProof w:val="0"/>
          <w:rtl/>
        </w:rPr>
        <w:t xml:space="preserve"> ביתי" לבן זוג "קרייריסט". ג) תקופה משמעותית של קשר זוגי (עמ"ש (חי) 31035-09-16, </w:t>
      </w:r>
      <w:r>
        <w:rPr>
          <w:rFonts w:ascii="Arial" w:hAnsi="Arial"/>
          <w:b/>
          <w:bCs/>
          <w:noProof w:val="0"/>
          <w:rtl/>
        </w:rPr>
        <w:t>ש.ג נ' ד.ג</w:t>
      </w:r>
      <w:r>
        <w:rPr>
          <w:rFonts w:ascii="Arial" w:hAnsi="Arial"/>
          <w:noProof w:val="0"/>
          <w:rtl/>
        </w:rPr>
        <w:t xml:space="preserve"> [פורסם בנבו] (2017)). </w:t>
      </w:r>
    </w:p>
    <w:p w:rsidR="0044447E" w:rsidRDefault="005C4AB5" w:rsidP="005C4AB5">
      <w:pPr>
        <w:pStyle w:val="ad"/>
        <w:numPr>
          <w:ilvl w:val="0"/>
          <w:numId w:val="1"/>
        </w:numPr>
        <w:spacing w:after="240" w:line="360" w:lineRule="auto"/>
        <w:ind w:left="567" w:hanging="425"/>
        <w:contextualSpacing w:val="0"/>
        <w:jc w:val="both"/>
        <w:rPr>
          <w:rFonts w:ascii="Arial" w:hAnsi="Arial"/>
          <w:noProof w:val="0"/>
        </w:rPr>
      </w:pPr>
      <w:r>
        <w:rPr>
          <w:rFonts w:ascii="Arial" w:hAnsi="Arial" w:hint="cs"/>
          <w:noProof w:val="0"/>
          <w:rtl/>
        </w:rPr>
        <w:t xml:space="preserve">בענייננו, </w:t>
      </w:r>
      <w:r w:rsidR="0044447E">
        <w:rPr>
          <w:rFonts w:ascii="Arial" w:hAnsi="Arial"/>
          <w:noProof w:val="0"/>
          <w:rtl/>
        </w:rPr>
        <w:t xml:space="preserve">האיש לא הרים את הנטל לשכנע שהמקרה דנן מצדיק סטייה מברירת המחדל של איזון </w:t>
      </w:r>
      <w:r w:rsidR="0044447E">
        <w:rPr>
          <w:rFonts w:ascii="David" w:hAnsi="David"/>
          <w:color w:val="000000" w:themeColor="text1"/>
          <w:rtl/>
        </w:rPr>
        <w:t>שווה</w:t>
      </w:r>
      <w:r w:rsidR="0044447E">
        <w:rPr>
          <w:rFonts w:ascii="Arial" w:hAnsi="Arial"/>
          <w:noProof w:val="0"/>
          <w:rtl/>
        </w:rPr>
        <w:t xml:space="preserve"> בשווה לטובתו, ולא הוכיח שמתקיימות בענייננו נסיבות חריגות המצדיקות שימוש בסמכות בית המשפט לקביעת איזון לא שוויוני. </w:t>
      </w:r>
    </w:p>
    <w:p w:rsidR="0044447E" w:rsidRDefault="0044447E" w:rsidP="005C4AB5">
      <w:pPr>
        <w:pStyle w:val="ad"/>
        <w:numPr>
          <w:ilvl w:val="0"/>
          <w:numId w:val="1"/>
        </w:numPr>
        <w:spacing w:after="240" w:line="360" w:lineRule="auto"/>
        <w:ind w:left="567" w:hanging="425"/>
        <w:contextualSpacing w:val="0"/>
        <w:jc w:val="both"/>
        <w:rPr>
          <w:rFonts w:ascii="Arial" w:hAnsi="Arial"/>
          <w:noProof w:val="0"/>
          <w:rtl/>
        </w:rPr>
      </w:pPr>
      <w:r>
        <w:rPr>
          <w:rFonts w:ascii="Arial" w:hAnsi="Arial"/>
          <w:noProof w:val="0"/>
          <w:rtl/>
        </w:rPr>
        <w:t>בנוסף במהלך החיים המשותפים וגם היום</w:t>
      </w:r>
      <w:r w:rsidR="005C4AB5">
        <w:rPr>
          <w:rFonts w:ascii="Arial" w:hAnsi="Arial" w:hint="cs"/>
          <w:noProof w:val="0"/>
          <w:rtl/>
        </w:rPr>
        <w:t>,</w:t>
      </w:r>
      <w:r>
        <w:rPr>
          <w:rFonts w:ascii="Arial" w:hAnsi="Arial"/>
          <w:noProof w:val="0"/>
          <w:rtl/>
        </w:rPr>
        <w:t xml:space="preserve"> האיש עובד בעסק שבבעלותו, ממנו הוא מרוויח סכומים נאים. לפיכך אין הוא</w:t>
      </w:r>
      <w:r w:rsidR="005C4AB5">
        <w:rPr>
          <w:rFonts w:ascii="Arial" w:hAnsi="Arial"/>
          <w:noProof w:val="0"/>
          <w:rtl/>
        </w:rPr>
        <w:t xml:space="preserve"> עונה על הגדרת "בן הזוג הביתי"</w:t>
      </w:r>
      <w:r w:rsidR="005C4AB5">
        <w:rPr>
          <w:rFonts w:ascii="Arial" w:hAnsi="Arial" w:hint="cs"/>
          <w:noProof w:val="0"/>
          <w:rtl/>
        </w:rPr>
        <w:t>, ו</w:t>
      </w:r>
      <w:r>
        <w:rPr>
          <w:rFonts w:ascii="Arial" w:hAnsi="Arial"/>
          <w:noProof w:val="0"/>
          <w:rtl/>
        </w:rPr>
        <w:t>אין מקום לקבוע כי קיים פער משמעותי במעמד התעסוקתי בין האישה כ"בן זוג ביתי" לבין האישה כבת זוג "קרייריסטית".</w:t>
      </w:r>
    </w:p>
    <w:p w:rsidR="0044447E" w:rsidRDefault="0044447E" w:rsidP="005C4AB5">
      <w:pPr>
        <w:pStyle w:val="ad"/>
        <w:numPr>
          <w:ilvl w:val="0"/>
          <w:numId w:val="1"/>
        </w:numPr>
        <w:spacing w:after="240" w:line="360" w:lineRule="auto"/>
        <w:ind w:left="567" w:hanging="425"/>
        <w:contextualSpacing w:val="0"/>
        <w:jc w:val="both"/>
        <w:rPr>
          <w:rFonts w:ascii="Arial" w:hAnsi="Arial"/>
          <w:noProof w:val="0"/>
        </w:rPr>
      </w:pPr>
      <w:r>
        <w:rPr>
          <w:rFonts w:ascii="Arial" w:hAnsi="Arial"/>
          <w:noProof w:val="0"/>
          <w:rtl/>
        </w:rPr>
        <w:lastRenderedPageBreak/>
        <w:t>גם לא התרשמתי כי האיש ויתר והקריב למען התפתחותה של האישה. התרשמתי כי שני הצדדים היו מעורבים בחיי הילדים, בטיפול ובמטלות משק הבית, ואף זאת לא על חשבון התפתחותו הכלכלית והתעסוקתית של האיש.</w:t>
      </w:r>
    </w:p>
    <w:p w:rsidR="0044447E" w:rsidRDefault="0044447E" w:rsidP="005C4AB5">
      <w:pPr>
        <w:pStyle w:val="ad"/>
        <w:numPr>
          <w:ilvl w:val="0"/>
          <w:numId w:val="1"/>
        </w:numPr>
        <w:tabs>
          <w:tab w:val="left" w:pos="2693"/>
        </w:tabs>
        <w:spacing w:after="240" w:line="360" w:lineRule="auto"/>
        <w:ind w:left="567" w:hanging="425"/>
        <w:contextualSpacing w:val="0"/>
        <w:jc w:val="both"/>
        <w:rPr>
          <w:rFonts w:ascii="Arial" w:hAnsi="Arial"/>
          <w:noProof w:val="0"/>
        </w:rPr>
      </w:pPr>
      <w:r>
        <w:rPr>
          <w:rFonts w:ascii="Arial" w:hAnsi="Arial"/>
          <w:noProof w:val="0"/>
          <w:rtl/>
        </w:rPr>
        <w:t xml:space="preserve">לא עלה בידי </w:t>
      </w:r>
      <w:r>
        <w:rPr>
          <w:rFonts w:ascii="David" w:hAnsi="David"/>
          <w:color w:val="000000"/>
          <w:rtl/>
        </w:rPr>
        <w:t>האיש</w:t>
      </w:r>
      <w:r>
        <w:rPr>
          <w:rFonts w:ascii="Arial" w:hAnsi="Arial"/>
          <w:noProof w:val="0"/>
          <w:rtl/>
        </w:rPr>
        <w:t xml:space="preserve"> להוכיח חוסר איזון מובהק ביכולות הכלכליות של הצדדים לטובת האישה, במשך כל שנות הנישואין ואף לאחר שדרכי הצדדים נפרדו בפועל. נהפוך הוא, בשקלול כל הנתונים שלפניי כפי שפורטו לעיל במהלך כתיבת פסק דין זה, הוכח כי ביחסי הכוחות הכלכליים קיים פער משמעותי לטובת האיש (ראו בין היתר הכרעות בנוגע ליחס הכנסות הצדדים ואי הצגת דוחות כספיים ומסמכים שביקש המומחה).</w:t>
      </w:r>
    </w:p>
    <w:p w:rsidR="0044447E" w:rsidRDefault="0044447E" w:rsidP="005C4AB5">
      <w:pPr>
        <w:pStyle w:val="ad"/>
        <w:numPr>
          <w:ilvl w:val="0"/>
          <w:numId w:val="1"/>
        </w:numPr>
        <w:spacing w:after="240" w:line="360" w:lineRule="auto"/>
        <w:ind w:left="567" w:hanging="425"/>
        <w:jc w:val="both"/>
        <w:rPr>
          <w:rFonts w:ascii="David" w:hAnsi="David"/>
          <w:color w:val="000000" w:themeColor="text1"/>
        </w:rPr>
      </w:pPr>
      <w:r>
        <w:rPr>
          <w:rFonts w:ascii="Arial" w:hAnsi="Arial"/>
          <w:noProof w:val="0"/>
          <w:rtl/>
        </w:rPr>
        <w:t>מבדיקת התשתית הראייתית הרחבה שהונחה בפניי, שוכנעתי שמצב הדברים האמור אינו עולה כדי קיומן של "נסיבות מיוחדות"</w:t>
      </w:r>
      <w:r w:rsidR="005C4AB5">
        <w:rPr>
          <w:rFonts w:ascii="Arial" w:hAnsi="Arial" w:hint="cs"/>
          <w:noProof w:val="0"/>
          <w:rtl/>
        </w:rPr>
        <w:t>,</w:t>
      </w:r>
      <w:r>
        <w:rPr>
          <w:rFonts w:ascii="Arial" w:hAnsi="Arial"/>
          <w:noProof w:val="0"/>
          <w:rtl/>
        </w:rPr>
        <w:t xml:space="preserve"> המצדיקות סטייה מאיזון שוויוני של הנכסים בין הצדדים </w:t>
      </w:r>
      <w:r>
        <w:rPr>
          <w:rFonts w:ascii="David" w:hAnsi="David"/>
          <w:noProof w:val="0"/>
          <w:color w:val="000000"/>
          <w:rtl/>
        </w:rPr>
        <w:t>ע"פ סעיף 8(2) לחוק יחסי ממון.</w:t>
      </w:r>
      <w:r>
        <w:rPr>
          <w:rFonts w:ascii="David" w:hAnsi="David"/>
          <w:color w:val="000000" w:themeColor="text1"/>
          <w:rtl/>
        </w:rPr>
        <w:t xml:space="preserve"> לפיכך דין תביעת האיש בעניין זה להידחות וכך אני מורה.</w:t>
      </w:r>
    </w:p>
    <w:p w:rsidR="005C4AB5" w:rsidRDefault="005C4AB5" w:rsidP="005C4AB5">
      <w:pPr>
        <w:pStyle w:val="ad"/>
        <w:spacing w:after="240" w:line="360" w:lineRule="auto"/>
        <w:ind w:left="567"/>
        <w:jc w:val="both"/>
        <w:rPr>
          <w:rFonts w:ascii="David" w:hAnsi="David"/>
          <w:color w:val="000000" w:themeColor="text1"/>
        </w:rPr>
      </w:pPr>
    </w:p>
    <w:p w:rsidR="0044447E" w:rsidRDefault="0044447E" w:rsidP="0044447E">
      <w:pPr>
        <w:spacing w:after="160" w:line="360" w:lineRule="auto"/>
        <w:jc w:val="both"/>
        <w:rPr>
          <w:rFonts w:ascii="David" w:hAnsi="David"/>
          <w:b/>
          <w:bCs/>
        </w:rPr>
      </w:pPr>
      <w:r>
        <w:rPr>
          <w:rFonts w:ascii="David" w:hAnsi="David"/>
          <w:b/>
          <w:bCs/>
          <w:rtl/>
        </w:rPr>
        <w:t>איזון משאבי הצדדים</w:t>
      </w:r>
    </w:p>
    <w:p w:rsidR="0044447E" w:rsidRPr="000A3871" w:rsidRDefault="0044447E" w:rsidP="005C4AB5">
      <w:pPr>
        <w:pStyle w:val="ad"/>
        <w:numPr>
          <w:ilvl w:val="0"/>
          <w:numId w:val="1"/>
        </w:numPr>
        <w:tabs>
          <w:tab w:val="left" w:pos="2693"/>
        </w:tabs>
        <w:spacing w:after="240" w:line="360" w:lineRule="auto"/>
        <w:ind w:left="567" w:hanging="425"/>
        <w:contextualSpacing w:val="0"/>
        <w:jc w:val="both"/>
        <w:rPr>
          <w:rFonts w:ascii="Arial" w:hAnsi="Arial"/>
          <w:noProof w:val="0"/>
        </w:rPr>
      </w:pPr>
      <w:r>
        <w:rPr>
          <w:rFonts w:ascii="David" w:hAnsi="David"/>
          <w:color w:val="000000" w:themeColor="text1"/>
          <w:rtl/>
        </w:rPr>
        <w:t xml:space="preserve">ביחס </w:t>
      </w:r>
      <w:r>
        <w:rPr>
          <w:rFonts w:ascii="Arial" w:hAnsi="Arial"/>
          <w:noProof w:val="0"/>
          <w:rtl/>
        </w:rPr>
        <w:t>לזכויות וחובות</w:t>
      </w:r>
      <w:r>
        <w:rPr>
          <w:rFonts w:ascii="David" w:hAnsi="David"/>
          <w:color w:val="000000" w:themeColor="text1"/>
          <w:rtl/>
        </w:rPr>
        <w:t xml:space="preserve"> המשותפים של הצדדים, הרי שאלו פורטו בחוות הדעת, אשר הצדדים לא חלקו </w:t>
      </w:r>
      <w:r>
        <w:rPr>
          <w:rFonts w:ascii="Arial" w:hAnsi="Arial"/>
          <w:noProof w:val="0"/>
          <w:rtl/>
        </w:rPr>
        <w:t xml:space="preserve">עליה, לא שלחו </w:t>
      </w:r>
      <w:r w:rsidR="005C4AB5">
        <w:rPr>
          <w:rFonts w:ascii="Arial" w:hAnsi="Arial"/>
          <w:noProof w:val="0"/>
          <w:rtl/>
        </w:rPr>
        <w:t>שאלות הבהרה ולא ביקשו לחקור א</w:t>
      </w:r>
      <w:r w:rsidR="005C4AB5">
        <w:rPr>
          <w:rFonts w:ascii="Arial" w:hAnsi="Arial" w:hint="cs"/>
          <w:noProof w:val="0"/>
          <w:rtl/>
        </w:rPr>
        <w:t>ת המומחה</w:t>
      </w:r>
      <w:r>
        <w:rPr>
          <w:rFonts w:ascii="David" w:hAnsi="David"/>
          <w:color w:val="000000" w:themeColor="text1"/>
          <w:rtl/>
        </w:rPr>
        <w:t xml:space="preserve">, משכך, אני מקבלת את חוות </w:t>
      </w:r>
      <w:r w:rsidR="00BA507E">
        <w:rPr>
          <w:rFonts w:ascii="Arial" w:hAnsi="Arial" w:hint="cs"/>
          <w:noProof w:val="0"/>
          <w:rtl/>
        </w:rPr>
        <w:t>ה</w:t>
      </w:r>
      <w:r w:rsidR="00BA507E">
        <w:rPr>
          <w:rFonts w:ascii="Arial" w:hAnsi="Arial"/>
          <w:noProof w:val="0"/>
          <w:rtl/>
        </w:rPr>
        <w:t xml:space="preserve">דעת </w:t>
      </w:r>
      <w:r w:rsidR="00BA507E">
        <w:rPr>
          <w:rFonts w:ascii="Arial" w:hAnsi="Arial" w:hint="cs"/>
          <w:noProof w:val="0"/>
          <w:rtl/>
        </w:rPr>
        <w:t>ב</w:t>
      </w:r>
      <w:r w:rsidRPr="000A3871">
        <w:rPr>
          <w:rFonts w:ascii="Arial" w:hAnsi="Arial"/>
          <w:noProof w:val="0"/>
          <w:rtl/>
        </w:rPr>
        <w:t>מלואה על כלל ממצאיה, ונותנת לה תוקף של פסק דין.</w:t>
      </w:r>
    </w:p>
    <w:p w:rsidR="0044447E" w:rsidRDefault="0044447E" w:rsidP="005C4AB5">
      <w:pPr>
        <w:pStyle w:val="ad"/>
        <w:numPr>
          <w:ilvl w:val="0"/>
          <w:numId w:val="1"/>
        </w:numPr>
        <w:tabs>
          <w:tab w:val="left" w:pos="2693"/>
        </w:tabs>
        <w:spacing w:after="240" w:line="360" w:lineRule="auto"/>
        <w:ind w:left="567" w:hanging="425"/>
        <w:contextualSpacing w:val="0"/>
        <w:jc w:val="both"/>
        <w:rPr>
          <w:rFonts w:ascii="David" w:hAnsi="David"/>
        </w:rPr>
      </w:pPr>
      <w:r>
        <w:rPr>
          <w:rFonts w:ascii="David" w:hAnsi="David"/>
          <w:rtl/>
        </w:rPr>
        <w:t xml:space="preserve">הגישה </w:t>
      </w:r>
      <w:r w:rsidRPr="005C4AB5">
        <w:rPr>
          <w:rFonts w:ascii="Arial" w:hAnsi="Arial"/>
          <w:noProof w:val="0"/>
          <w:rtl/>
        </w:rPr>
        <w:t>הרווחת</w:t>
      </w:r>
      <w:r>
        <w:rPr>
          <w:rFonts w:ascii="David" w:hAnsi="David"/>
          <w:rtl/>
        </w:rPr>
        <w:t xml:space="preserve"> </w:t>
      </w:r>
      <w:r w:rsidRPr="000A3871">
        <w:rPr>
          <w:rFonts w:ascii="Arial" w:hAnsi="Arial"/>
          <w:noProof w:val="0"/>
          <w:rtl/>
        </w:rPr>
        <w:t>בפסיקה</w:t>
      </w:r>
      <w:r>
        <w:rPr>
          <w:rFonts w:ascii="David" w:hAnsi="David"/>
          <w:rtl/>
        </w:rPr>
        <w:t xml:space="preserve"> היא שאיזון זכויות עתידיות יעשה במועד התגבשותן והבשלתן בפועל, ורק במקרים חריגים ניתן להורות על היוון זכויות מיידי (תמ"ש (משפחה נצרת) 7801-11-08 </w:t>
      </w:r>
      <w:r>
        <w:rPr>
          <w:rFonts w:ascii="David" w:hAnsi="David"/>
          <w:b/>
          <w:bCs/>
          <w:rtl/>
        </w:rPr>
        <w:t>ח.צ נ' מ.צ</w:t>
      </w:r>
      <w:r>
        <w:rPr>
          <w:rFonts w:ascii="David" w:hAnsi="David"/>
          <w:rtl/>
        </w:rPr>
        <w:t xml:space="preserve"> (פורסם בנבו, 18.10.2011).</w:t>
      </w:r>
    </w:p>
    <w:p w:rsidR="0044447E" w:rsidRDefault="005C4AB5" w:rsidP="005C4AB5">
      <w:pPr>
        <w:pStyle w:val="ad"/>
        <w:numPr>
          <w:ilvl w:val="0"/>
          <w:numId w:val="1"/>
        </w:numPr>
        <w:tabs>
          <w:tab w:val="left" w:pos="2693"/>
        </w:tabs>
        <w:spacing w:after="240" w:line="360" w:lineRule="auto"/>
        <w:ind w:left="567" w:hanging="425"/>
        <w:contextualSpacing w:val="0"/>
        <w:jc w:val="both"/>
        <w:rPr>
          <w:rFonts w:ascii="David" w:hAnsi="David"/>
          <w:rtl/>
        </w:rPr>
      </w:pPr>
      <w:r>
        <w:rPr>
          <w:rFonts w:ascii="David" w:hAnsi="David" w:hint="cs"/>
          <w:rtl/>
        </w:rPr>
        <w:t xml:space="preserve">בענייננו, </w:t>
      </w:r>
      <w:r w:rsidR="00BA507E">
        <w:rPr>
          <w:rFonts w:ascii="David" w:hAnsi="David" w:hint="cs"/>
          <w:rtl/>
        </w:rPr>
        <w:t>לא מצאתי</w:t>
      </w:r>
      <w:r w:rsidR="0044447E">
        <w:rPr>
          <w:rFonts w:ascii="David" w:hAnsi="David"/>
          <w:rtl/>
        </w:rPr>
        <w:t xml:space="preserve"> נסיבות מיוחדות המצדיקות לסטות מהכלל של איזון דחוי, ולפיכך יבוצע </w:t>
      </w:r>
      <w:r w:rsidR="0044447E">
        <w:rPr>
          <w:rFonts w:ascii="David" w:hAnsi="David"/>
          <w:color w:val="000000" w:themeColor="text1"/>
          <w:rtl/>
        </w:rPr>
        <w:t>האיזון</w:t>
      </w:r>
      <w:r w:rsidR="0044447E">
        <w:rPr>
          <w:rFonts w:ascii="David" w:hAnsi="David"/>
          <w:rtl/>
        </w:rPr>
        <w:t xml:space="preserve"> של הזכויות </w:t>
      </w:r>
      <w:r w:rsidR="0044447E" w:rsidRPr="005C4AB5">
        <w:rPr>
          <w:rFonts w:ascii="David" w:hAnsi="David"/>
          <w:color w:val="000000" w:themeColor="text1"/>
          <w:rtl/>
        </w:rPr>
        <w:t>הסוציאליות</w:t>
      </w:r>
      <w:r w:rsidR="0044447E">
        <w:rPr>
          <w:rFonts w:ascii="David" w:hAnsi="David"/>
          <w:rtl/>
        </w:rPr>
        <w:t xml:space="preserve"> והפנסיוניות על פי חלופה ב'- איזון זכויות לפי חוק לחלוקת חיסכון פנסיוני בין </w:t>
      </w:r>
      <w:r w:rsidR="0044447E" w:rsidRPr="000A3871">
        <w:rPr>
          <w:rFonts w:ascii="Arial" w:hAnsi="Arial"/>
          <w:noProof w:val="0"/>
          <w:rtl/>
        </w:rPr>
        <w:t>בני</w:t>
      </w:r>
      <w:r w:rsidR="0044447E">
        <w:rPr>
          <w:rFonts w:ascii="David" w:hAnsi="David"/>
          <w:rtl/>
        </w:rPr>
        <w:t xml:space="preserve"> זוג שנפרדו, תשע"ד-2014.</w:t>
      </w:r>
    </w:p>
    <w:p w:rsidR="0044447E" w:rsidRDefault="0044447E" w:rsidP="005C4AB5">
      <w:pPr>
        <w:pStyle w:val="ad"/>
        <w:numPr>
          <w:ilvl w:val="0"/>
          <w:numId w:val="1"/>
        </w:numPr>
        <w:tabs>
          <w:tab w:val="left" w:pos="2693"/>
        </w:tabs>
        <w:spacing w:after="240" w:line="360" w:lineRule="auto"/>
        <w:ind w:left="567" w:hanging="425"/>
        <w:contextualSpacing w:val="0"/>
        <w:jc w:val="both"/>
        <w:rPr>
          <w:rFonts w:ascii="David" w:hAnsi="David"/>
          <w:color w:val="000000" w:themeColor="text1"/>
        </w:rPr>
      </w:pPr>
      <w:r>
        <w:rPr>
          <w:rFonts w:ascii="Arial" w:hAnsi="Arial"/>
          <w:noProof w:val="0"/>
          <w:rtl/>
        </w:rPr>
        <w:t xml:space="preserve">בנוגע למיטלטלין, </w:t>
      </w:r>
      <w:r>
        <w:rPr>
          <w:rFonts w:ascii="David" w:hAnsi="David"/>
          <w:color w:val="000000" w:themeColor="text1"/>
          <w:rtl/>
        </w:rPr>
        <w:t xml:space="preserve">בנסיבות בהן אין אפשרות מעשית להעריך את שווי המיטלטלין שנטל כל אחד </w:t>
      </w:r>
      <w:r w:rsidRPr="00753875">
        <w:rPr>
          <w:rFonts w:ascii="David" w:hAnsi="David"/>
          <w:rtl/>
        </w:rPr>
        <w:t>מהצדדים</w:t>
      </w:r>
      <w:r>
        <w:rPr>
          <w:rFonts w:ascii="David" w:hAnsi="David"/>
          <w:color w:val="000000" w:themeColor="text1"/>
          <w:rtl/>
        </w:rPr>
        <w:t>, משעה שאין בנמצא קבלות המעידות על שווי המיטלטלין שנלקחו; נוכח הזמן הרב שחלף ממועד רכישתם – המיטלטלין בבית יחולקו בין הצדדים באופן שכל המיטלטלין של הקטין הבכור יועברו אל האישה, המיטלטלין של הקטין הצעיר יועברו אל האיש, ובנוגע לשאר המיטלטלין המשותף לצדדים, האישה תערוך שתי רשימות, ומהן האיש יבחר אחת.</w:t>
      </w:r>
      <w:r w:rsidR="005E103E">
        <w:rPr>
          <w:rFonts w:ascii="David" w:hAnsi="David" w:hint="cs"/>
          <w:color w:val="000000" w:themeColor="text1"/>
          <w:rtl/>
        </w:rPr>
        <w:t xml:space="preserve"> </w:t>
      </w:r>
    </w:p>
    <w:p w:rsidR="0044447E" w:rsidRDefault="0044447E" w:rsidP="0044447E">
      <w:pPr>
        <w:spacing w:after="120" w:line="360" w:lineRule="auto"/>
        <w:jc w:val="both"/>
        <w:rPr>
          <w:rFonts w:ascii="Arial" w:hAnsi="Arial"/>
          <w:b/>
          <w:bCs/>
          <w:noProof w:val="0"/>
          <w:u w:val="single"/>
        </w:rPr>
      </w:pPr>
      <w:r>
        <w:rPr>
          <w:rFonts w:ascii="Arial" w:hAnsi="Arial"/>
          <w:b/>
          <w:bCs/>
          <w:noProof w:val="0"/>
          <w:u w:val="single"/>
          <w:rtl/>
        </w:rPr>
        <w:lastRenderedPageBreak/>
        <w:t>סוף דבר</w:t>
      </w:r>
    </w:p>
    <w:p w:rsidR="00A01E30" w:rsidRPr="00DB7252" w:rsidRDefault="00504564" w:rsidP="005E103E">
      <w:pPr>
        <w:pStyle w:val="ad"/>
        <w:numPr>
          <w:ilvl w:val="0"/>
          <w:numId w:val="1"/>
        </w:numPr>
        <w:tabs>
          <w:tab w:val="left" w:pos="2693"/>
        </w:tabs>
        <w:spacing w:after="240" w:line="360" w:lineRule="auto"/>
        <w:ind w:left="567" w:hanging="425"/>
        <w:jc w:val="both"/>
        <w:rPr>
          <w:rFonts w:ascii="Arial" w:hAnsi="Arial"/>
          <w:b/>
          <w:bCs/>
          <w:noProof w:val="0"/>
        </w:rPr>
      </w:pPr>
      <w:r w:rsidRPr="00DB7252">
        <w:rPr>
          <w:rFonts w:ascii="David" w:hAnsi="David" w:hint="cs"/>
          <w:b/>
          <w:bCs/>
          <w:color w:val="000000" w:themeColor="text1"/>
          <w:rtl/>
        </w:rPr>
        <w:t xml:space="preserve">תביעת האישה למזונות </w:t>
      </w:r>
      <w:r w:rsidR="00FD23BD">
        <w:rPr>
          <w:rFonts w:ascii="David" w:hAnsi="David" w:hint="cs"/>
          <w:b/>
          <w:bCs/>
          <w:color w:val="000000" w:themeColor="text1"/>
          <w:rtl/>
        </w:rPr>
        <w:t xml:space="preserve">אישה ומזונות </w:t>
      </w:r>
      <w:r w:rsidRPr="00DB7252">
        <w:rPr>
          <w:rFonts w:ascii="David" w:hAnsi="David" w:hint="cs"/>
          <w:b/>
          <w:bCs/>
          <w:color w:val="000000" w:themeColor="text1"/>
          <w:rtl/>
        </w:rPr>
        <w:t>משקמים</w:t>
      </w:r>
      <w:r w:rsidR="00A01E30" w:rsidRPr="00DB7252">
        <w:rPr>
          <w:rFonts w:ascii="David" w:hAnsi="David" w:hint="cs"/>
          <w:b/>
          <w:bCs/>
          <w:color w:val="000000" w:themeColor="text1"/>
          <w:rtl/>
        </w:rPr>
        <w:t>:</w:t>
      </w:r>
      <w:r w:rsidRPr="00DB7252">
        <w:rPr>
          <w:b/>
          <w:bCs/>
          <w:rtl/>
        </w:rPr>
        <w:t xml:space="preserve"> </w:t>
      </w:r>
    </w:p>
    <w:p w:rsidR="00A01E30" w:rsidRDefault="000F4C41" w:rsidP="00087835">
      <w:pPr>
        <w:pStyle w:val="ad"/>
        <w:numPr>
          <w:ilvl w:val="0"/>
          <w:numId w:val="5"/>
        </w:numPr>
        <w:spacing w:after="120" w:line="360" w:lineRule="auto"/>
        <w:ind w:left="998" w:hanging="357"/>
        <w:contextualSpacing w:val="0"/>
        <w:jc w:val="both"/>
        <w:rPr>
          <w:rFonts w:ascii="Arial" w:hAnsi="Arial"/>
          <w:noProof w:val="0"/>
        </w:rPr>
      </w:pPr>
      <w:r>
        <w:rPr>
          <w:rtl/>
        </w:rPr>
        <w:t xml:space="preserve">נקבע כי האיש </w:t>
      </w:r>
      <w:r>
        <w:rPr>
          <w:rFonts w:hint="cs"/>
          <w:rtl/>
        </w:rPr>
        <w:t>י</w:t>
      </w:r>
      <w:r w:rsidR="00504564">
        <w:rPr>
          <w:rtl/>
        </w:rPr>
        <w:t xml:space="preserve">שלם לאישה מזונות משקמים בסך חודשי של </w:t>
      </w:r>
      <w:r>
        <w:rPr>
          <w:rFonts w:hint="cs"/>
          <w:rtl/>
        </w:rPr>
        <w:t>2</w:t>
      </w:r>
      <w:r w:rsidR="005E103E">
        <w:rPr>
          <w:rFonts w:hint="cs"/>
          <w:rtl/>
        </w:rPr>
        <w:t>,</w:t>
      </w:r>
      <w:r>
        <w:rPr>
          <w:rFonts w:hint="cs"/>
          <w:rtl/>
        </w:rPr>
        <w:t xml:space="preserve">000 </w:t>
      </w:r>
      <w:r w:rsidR="00504564">
        <w:rPr>
          <w:rtl/>
        </w:rPr>
        <w:t xml:space="preserve">₪, </w:t>
      </w:r>
      <w:r w:rsidR="00506239">
        <w:rPr>
          <w:rFonts w:hint="cs"/>
          <w:rtl/>
        </w:rPr>
        <w:t>החל</w:t>
      </w:r>
      <w:r w:rsidR="00504564">
        <w:rPr>
          <w:rtl/>
        </w:rPr>
        <w:t xml:space="preserve"> </w:t>
      </w:r>
      <w:r w:rsidR="00FD23BD">
        <w:rPr>
          <w:rFonts w:hint="cs"/>
          <w:rtl/>
        </w:rPr>
        <w:t>ממועד הגירושין ביום 19.05.22</w:t>
      </w:r>
      <w:r w:rsidR="00506239">
        <w:rPr>
          <w:rFonts w:hint="cs"/>
          <w:rtl/>
        </w:rPr>
        <w:t xml:space="preserve"> ולמשך שנה מהיום</w:t>
      </w:r>
      <w:r w:rsidR="00504564">
        <w:rPr>
          <w:rtl/>
        </w:rPr>
        <w:t xml:space="preserve"> (קרי- למשך שנתיים בקירוב ממועד הגירושין), בזמן זה ניתנת לאישה </w:t>
      </w:r>
      <w:r w:rsidR="00504564" w:rsidRPr="00A01E30">
        <w:rPr>
          <w:rFonts w:ascii="Arial" w:hAnsi="Arial"/>
          <w:noProof w:val="0"/>
          <w:rtl/>
        </w:rPr>
        <w:t>הזדמנות</w:t>
      </w:r>
      <w:r w:rsidR="00504564">
        <w:rPr>
          <w:rtl/>
        </w:rPr>
        <w:t xml:space="preserve"> סבירה "לעמוד על רגליה" מבחינה כלכלית</w:t>
      </w:r>
      <w:r w:rsidR="00504564" w:rsidRPr="00A01E30">
        <w:rPr>
          <w:rFonts w:ascii="Arial" w:hAnsi="Arial"/>
          <w:noProof w:val="0"/>
          <w:rtl/>
        </w:rPr>
        <w:t>.</w:t>
      </w:r>
      <w:r w:rsidR="00A01E30" w:rsidRPr="00A01E30">
        <w:rPr>
          <w:rFonts w:ascii="Arial" w:hAnsi="Arial" w:hint="cs"/>
          <w:noProof w:val="0"/>
          <w:rtl/>
        </w:rPr>
        <w:t xml:space="preserve"> הסכום בו </w:t>
      </w:r>
      <w:r w:rsidR="00504564" w:rsidRPr="00A01E30">
        <w:rPr>
          <w:rFonts w:ascii="Arial" w:hAnsi="Arial"/>
          <w:noProof w:val="0"/>
          <w:rtl/>
        </w:rPr>
        <w:t>חויב האיש החל מחודש מאי 2021</w:t>
      </w:r>
      <w:r w:rsidR="00504564" w:rsidRPr="00A01E30">
        <w:rPr>
          <w:rFonts w:ascii="Arial" w:hAnsi="Arial" w:hint="cs"/>
          <w:noProof w:val="0"/>
          <w:rtl/>
        </w:rPr>
        <w:t xml:space="preserve"> </w:t>
      </w:r>
      <w:r w:rsidR="00A01E30" w:rsidRPr="00A01E30">
        <w:rPr>
          <w:rFonts w:ascii="Arial" w:hAnsi="Arial"/>
          <w:noProof w:val="0"/>
          <w:rtl/>
        </w:rPr>
        <w:t>ייחשב</w:t>
      </w:r>
      <w:r w:rsidR="00504564" w:rsidRPr="00A01E30">
        <w:rPr>
          <w:rFonts w:ascii="Arial" w:hAnsi="Arial"/>
          <w:noProof w:val="0"/>
          <w:rtl/>
        </w:rPr>
        <w:t xml:space="preserve"> </w:t>
      </w:r>
      <w:r>
        <w:rPr>
          <w:rFonts w:ascii="Arial" w:hAnsi="Arial"/>
          <w:noProof w:val="0"/>
          <w:rtl/>
        </w:rPr>
        <w:t>למזונות אישה עד למועד הגירושין</w:t>
      </w:r>
      <w:r>
        <w:rPr>
          <w:rFonts w:ascii="Arial" w:hAnsi="Arial" w:hint="cs"/>
          <w:noProof w:val="0"/>
          <w:rtl/>
        </w:rPr>
        <w:t>.</w:t>
      </w:r>
    </w:p>
    <w:p w:rsidR="00107646" w:rsidRDefault="00504564" w:rsidP="005E103E">
      <w:pPr>
        <w:pStyle w:val="ad"/>
        <w:numPr>
          <w:ilvl w:val="0"/>
          <w:numId w:val="5"/>
        </w:numPr>
        <w:spacing w:after="160" w:line="360" w:lineRule="auto"/>
        <w:ind w:left="1004"/>
        <w:jc w:val="both"/>
        <w:rPr>
          <w:rFonts w:ascii="David" w:hAnsi="David"/>
          <w:b/>
          <w:bCs/>
          <w:color w:val="000000" w:themeColor="text1"/>
        </w:rPr>
      </w:pPr>
      <w:r w:rsidRPr="00107646">
        <w:rPr>
          <w:rFonts w:ascii="Arial" w:hAnsi="Arial"/>
          <w:noProof w:val="0"/>
          <w:rtl/>
        </w:rPr>
        <w:t>ככל ששולם סכום כלשהו לאישה בגין מזונות אישה החל ממועד הגירושין, י</w:t>
      </w:r>
      <w:r w:rsidR="000F4C41" w:rsidRPr="00107646">
        <w:rPr>
          <w:rFonts w:ascii="Arial" w:hAnsi="Arial" w:hint="cs"/>
          <w:noProof w:val="0"/>
          <w:rtl/>
        </w:rPr>
        <w:t>קוזז</w:t>
      </w:r>
      <w:r w:rsidRPr="00107646">
        <w:rPr>
          <w:rFonts w:ascii="Arial" w:hAnsi="Arial"/>
          <w:noProof w:val="0"/>
          <w:rtl/>
        </w:rPr>
        <w:t xml:space="preserve"> סכום </w:t>
      </w:r>
      <w:r w:rsidR="000F4C41" w:rsidRPr="00107646">
        <w:rPr>
          <w:rFonts w:ascii="Arial" w:hAnsi="Arial" w:hint="cs"/>
          <w:noProof w:val="0"/>
          <w:rtl/>
        </w:rPr>
        <w:t>מהמזונות</w:t>
      </w:r>
      <w:r w:rsidR="00506239">
        <w:rPr>
          <w:rFonts w:ascii="Arial" w:hAnsi="Arial"/>
          <w:noProof w:val="0"/>
          <w:rtl/>
        </w:rPr>
        <w:t xml:space="preserve"> משקמים.</w:t>
      </w:r>
      <w:r w:rsidR="00506239">
        <w:rPr>
          <w:rFonts w:ascii="David" w:hAnsi="David" w:hint="cs"/>
          <w:b/>
          <w:bCs/>
          <w:color w:val="000000" w:themeColor="text1"/>
          <w:rtl/>
        </w:rPr>
        <w:t xml:space="preserve"> </w:t>
      </w:r>
      <w:r w:rsidR="00506239">
        <w:rPr>
          <w:rFonts w:ascii="Arial" w:hAnsi="Arial"/>
          <w:noProof w:val="0"/>
          <w:rtl/>
        </w:rPr>
        <w:t>ככל שלא שולם</w:t>
      </w:r>
      <w:r w:rsidR="00506239">
        <w:rPr>
          <w:rFonts w:ascii="Arial" w:hAnsi="Arial" w:hint="cs"/>
          <w:noProof w:val="0"/>
          <w:rtl/>
        </w:rPr>
        <w:t xml:space="preserve"> הסכום שנקבע</w:t>
      </w:r>
      <w:r w:rsidR="00506239">
        <w:rPr>
          <w:rFonts w:ascii="Arial" w:hAnsi="Arial"/>
          <w:noProof w:val="0"/>
          <w:rtl/>
        </w:rPr>
        <w:t xml:space="preserve"> והאיש החליט להפסיק את החיוב על דעת עצמו, כטענת האישה- הרי שעליו לשלם </w:t>
      </w:r>
      <w:r w:rsidR="00506239">
        <w:rPr>
          <w:rFonts w:ascii="Arial" w:hAnsi="Arial" w:hint="cs"/>
          <w:noProof w:val="0"/>
          <w:rtl/>
        </w:rPr>
        <w:t>ל</w:t>
      </w:r>
      <w:r w:rsidR="00506239">
        <w:rPr>
          <w:rFonts w:ascii="Arial" w:hAnsi="Arial"/>
          <w:noProof w:val="0"/>
          <w:rtl/>
        </w:rPr>
        <w:t xml:space="preserve">אישה את הסכומים </w:t>
      </w:r>
      <w:r w:rsidR="00193A16">
        <w:rPr>
          <w:rFonts w:ascii="Arial" w:hAnsi="Arial" w:hint="cs"/>
          <w:noProof w:val="0"/>
          <w:rtl/>
        </w:rPr>
        <w:t>באופן מ</w:t>
      </w:r>
      <w:r w:rsidR="00506239">
        <w:rPr>
          <w:rFonts w:ascii="Arial" w:hAnsi="Arial" w:hint="cs"/>
          <w:noProof w:val="0"/>
          <w:rtl/>
        </w:rPr>
        <w:t>ידי.</w:t>
      </w:r>
    </w:p>
    <w:p w:rsidR="005E103E" w:rsidRPr="00107646" w:rsidRDefault="005E103E" w:rsidP="005E103E">
      <w:pPr>
        <w:pStyle w:val="ad"/>
        <w:spacing w:after="160" w:line="360" w:lineRule="auto"/>
        <w:ind w:left="1004"/>
        <w:jc w:val="both"/>
        <w:rPr>
          <w:rFonts w:ascii="David" w:hAnsi="David"/>
          <w:b/>
          <w:bCs/>
          <w:color w:val="000000" w:themeColor="text1"/>
        </w:rPr>
      </w:pPr>
    </w:p>
    <w:p w:rsidR="00DB7252" w:rsidRPr="00107646" w:rsidRDefault="00DB7252" w:rsidP="005E103E">
      <w:pPr>
        <w:pStyle w:val="ad"/>
        <w:numPr>
          <w:ilvl w:val="0"/>
          <w:numId w:val="1"/>
        </w:numPr>
        <w:tabs>
          <w:tab w:val="left" w:pos="2693"/>
        </w:tabs>
        <w:spacing w:after="240" w:line="360" w:lineRule="auto"/>
        <w:ind w:left="567" w:hanging="425"/>
        <w:jc w:val="both"/>
        <w:rPr>
          <w:rFonts w:ascii="David" w:hAnsi="David"/>
          <w:b/>
          <w:bCs/>
          <w:color w:val="000000" w:themeColor="text1"/>
        </w:rPr>
      </w:pPr>
      <w:r w:rsidRPr="00107646">
        <w:rPr>
          <w:rFonts w:ascii="David" w:hAnsi="David" w:hint="cs"/>
          <w:b/>
          <w:bCs/>
          <w:color w:val="000000" w:themeColor="text1"/>
          <w:rtl/>
        </w:rPr>
        <w:t>תביעות הצדדים למזונות כל אחד מהקטינים:</w:t>
      </w:r>
    </w:p>
    <w:p w:rsidR="00107646" w:rsidRPr="00087835" w:rsidRDefault="00DB7252" w:rsidP="00087835">
      <w:pPr>
        <w:pStyle w:val="ad"/>
        <w:numPr>
          <w:ilvl w:val="0"/>
          <w:numId w:val="13"/>
        </w:numPr>
        <w:spacing w:after="120" w:line="360" w:lineRule="auto"/>
        <w:ind w:left="992" w:hanging="357"/>
        <w:contextualSpacing w:val="0"/>
        <w:jc w:val="both"/>
        <w:rPr>
          <w:rFonts w:ascii="Arial" w:hAnsi="Arial"/>
          <w:noProof w:val="0"/>
        </w:rPr>
      </w:pPr>
      <w:r>
        <w:rPr>
          <w:rtl/>
        </w:rPr>
        <w:t>כפי שפורט בגוף פסק הדין</w:t>
      </w:r>
      <w:r>
        <w:rPr>
          <w:rFonts w:hint="cs"/>
          <w:rtl/>
        </w:rPr>
        <w:t xml:space="preserve">, האב </w:t>
      </w:r>
      <w:r>
        <w:rPr>
          <w:rtl/>
        </w:rPr>
        <w:t>י</w:t>
      </w:r>
      <w:r>
        <w:rPr>
          <w:rFonts w:hint="cs"/>
          <w:rtl/>
        </w:rPr>
        <w:t>משיך לשלם</w:t>
      </w:r>
      <w:r>
        <w:rPr>
          <w:rtl/>
        </w:rPr>
        <w:t xml:space="preserve"> סך של 1,</w:t>
      </w:r>
      <w:r>
        <w:rPr>
          <w:rFonts w:hint="cs"/>
          <w:rtl/>
        </w:rPr>
        <w:t>500</w:t>
      </w:r>
      <w:r>
        <w:rPr>
          <w:rtl/>
        </w:rPr>
        <w:t xml:space="preserve"> ₪ בחודש עבור מזונותיו וצרכיו </w:t>
      </w:r>
      <w:r>
        <w:rPr>
          <w:rFonts w:hint="cs"/>
          <w:rtl/>
        </w:rPr>
        <w:t xml:space="preserve">של הקטין הבכור, המתגורר עם האם, </w:t>
      </w:r>
      <w:r>
        <w:rPr>
          <w:rtl/>
        </w:rPr>
        <w:t>כולל הוצאות אחזקת מדור</w:t>
      </w:r>
      <w:r w:rsidR="00773111">
        <w:rPr>
          <w:rFonts w:hint="cs"/>
          <w:rtl/>
        </w:rPr>
        <w:t xml:space="preserve"> (</w:t>
      </w:r>
      <w:r w:rsidR="00894F65">
        <w:rPr>
          <w:rFonts w:hint="cs"/>
          <w:rtl/>
        </w:rPr>
        <w:t>להלן: "</w:t>
      </w:r>
      <w:r w:rsidR="00CB2B6E">
        <w:rPr>
          <w:rFonts w:hint="cs"/>
          <w:rtl/>
        </w:rPr>
        <w:t>דמי המזונות")</w:t>
      </w:r>
      <w:r>
        <w:rPr>
          <w:rtl/>
        </w:rPr>
        <w:t xml:space="preserve">. </w:t>
      </w:r>
    </w:p>
    <w:p w:rsidR="007E3BE2" w:rsidRPr="00107646" w:rsidRDefault="007E3BE2" w:rsidP="00087835">
      <w:pPr>
        <w:pStyle w:val="ad"/>
        <w:numPr>
          <w:ilvl w:val="0"/>
          <w:numId w:val="13"/>
        </w:numPr>
        <w:spacing w:after="120" w:line="360" w:lineRule="auto"/>
        <w:ind w:left="992" w:hanging="357"/>
        <w:contextualSpacing w:val="0"/>
        <w:jc w:val="both"/>
        <w:rPr>
          <w:rFonts w:ascii="Arial" w:hAnsi="Arial"/>
          <w:noProof w:val="0"/>
        </w:rPr>
      </w:pPr>
      <w:r>
        <w:rPr>
          <w:rFonts w:hint="cs"/>
          <w:rtl/>
        </w:rPr>
        <w:t>תביעת האב לחיוב האם במזונות הקטין הצעיר המתגורר עמו-</w:t>
      </w:r>
      <w:r w:rsidRPr="00107646">
        <w:rPr>
          <w:rFonts w:ascii="Arial" w:hAnsi="Arial" w:hint="cs"/>
          <w:noProof w:val="0"/>
          <w:rtl/>
        </w:rPr>
        <w:t xml:space="preserve"> נדחית, </w:t>
      </w:r>
      <w:r w:rsidRPr="00107646">
        <w:rPr>
          <w:rFonts w:ascii="Arial" w:hAnsi="Arial"/>
          <w:noProof w:val="0"/>
          <w:rtl/>
        </w:rPr>
        <w:t>נוכח פער ההכנסות הגדול והפער בחוסן הכל</w:t>
      </w:r>
      <w:r w:rsidRPr="00107646">
        <w:rPr>
          <w:rFonts w:ascii="Arial" w:hAnsi="Arial" w:hint="cs"/>
          <w:noProof w:val="0"/>
          <w:rtl/>
        </w:rPr>
        <w:t>כ</w:t>
      </w:r>
      <w:r w:rsidRPr="00107646">
        <w:rPr>
          <w:rFonts w:ascii="Arial" w:hAnsi="Arial"/>
          <w:noProof w:val="0"/>
          <w:rtl/>
        </w:rPr>
        <w:t>לי</w:t>
      </w:r>
      <w:r w:rsidRPr="00107646">
        <w:rPr>
          <w:rFonts w:ascii="Arial" w:hAnsi="Arial" w:hint="cs"/>
          <w:noProof w:val="0"/>
          <w:rtl/>
        </w:rPr>
        <w:t xml:space="preserve"> בין הצדדים.</w:t>
      </w:r>
    </w:p>
    <w:p w:rsidR="007E3BE2" w:rsidRPr="007E3BE2" w:rsidRDefault="007E3BE2" w:rsidP="00087835">
      <w:pPr>
        <w:pStyle w:val="ad"/>
        <w:numPr>
          <w:ilvl w:val="0"/>
          <w:numId w:val="13"/>
        </w:numPr>
        <w:spacing w:after="120" w:line="360" w:lineRule="auto"/>
        <w:ind w:left="992" w:hanging="357"/>
        <w:contextualSpacing w:val="0"/>
        <w:jc w:val="both"/>
        <w:rPr>
          <w:rFonts w:ascii="Arial" w:hAnsi="Arial"/>
          <w:noProof w:val="0"/>
        </w:rPr>
      </w:pPr>
      <w:r>
        <w:rPr>
          <w:rFonts w:ascii="Arial" w:hAnsi="Arial" w:hint="cs"/>
          <w:noProof w:val="0"/>
          <w:rtl/>
        </w:rPr>
        <w:t>ככל שיהיה שינוי</w:t>
      </w:r>
      <w:r w:rsidRPr="007E3BE2">
        <w:rPr>
          <w:rFonts w:ascii="Arial" w:hAnsi="Arial" w:hint="cs"/>
          <w:noProof w:val="0"/>
          <w:rtl/>
        </w:rPr>
        <w:t xml:space="preserve"> </w:t>
      </w:r>
      <w:r w:rsidRPr="00894F65">
        <w:rPr>
          <w:rFonts w:hint="cs"/>
          <w:rtl/>
        </w:rPr>
        <w:t>בעתיד</w:t>
      </w:r>
      <w:r w:rsidRPr="007E3BE2">
        <w:rPr>
          <w:rFonts w:ascii="Arial" w:hAnsi="Arial" w:hint="cs"/>
          <w:noProof w:val="0"/>
          <w:rtl/>
        </w:rPr>
        <w:t xml:space="preserve">, במסגרתו הקטין הצעיר יעבור להתגורר בבית האם, האב ישלם </w:t>
      </w:r>
      <w:r>
        <w:rPr>
          <w:rFonts w:ascii="Arial" w:hAnsi="Arial" w:hint="cs"/>
          <w:noProof w:val="0"/>
          <w:rtl/>
        </w:rPr>
        <w:t xml:space="preserve">לאם </w:t>
      </w:r>
      <w:r w:rsidRPr="007E3BE2">
        <w:rPr>
          <w:rFonts w:ascii="Arial" w:hAnsi="Arial" w:hint="cs"/>
          <w:noProof w:val="0"/>
          <w:rtl/>
        </w:rPr>
        <w:t xml:space="preserve">עבור מזונותיו </w:t>
      </w:r>
      <w:r>
        <w:rPr>
          <w:rFonts w:ascii="Arial" w:hAnsi="Arial" w:hint="cs"/>
          <w:noProof w:val="0"/>
          <w:rtl/>
        </w:rPr>
        <w:t>סך של 1,500 ₪</w:t>
      </w:r>
      <w:r w:rsidRPr="007E3BE2">
        <w:rPr>
          <w:rFonts w:ascii="Arial" w:hAnsi="Arial" w:hint="cs"/>
          <w:noProof w:val="0"/>
          <w:rtl/>
        </w:rPr>
        <w:t xml:space="preserve">, ובהתאם, שיעור ההשתתפות של האב בהוצאות מדור של </w:t>
      </w:r>
      <w:r w:rsidRPr="00087835">
        <w:rPr>
          <w:rFonts w:hint="cs"/>
          <w:rtl/>
        </w:rPr>
        <w:t>הקטינים</w:t>
      </w:r>
      <w:r w:rsidRPr="007E3BE2">
        <w:rPr>
          <w:rFonts w:ascii="Arial" w:hAnsi="Arial" w:hint="cs"/>
          <w:noProof w:val="0"/>
          <w:rtl/>
        </w:rPr>
        <w:t xml:space="preserve">, </w:t>
      </w:r>
      <w:r w:rsidRPr="00087835">
        <w:rPr>
          <w:rFonts w:hint="cs"/>
          <w:rtl/>
        </w:rPr>
        <w:t>במידת</w:t>
      </w:r>
      <w:r w:rsidRPr="007E3BE2">
        <w:rPr>
          <w:rFonts w:ascii="Arial" w:hAnsi="Arial" w:hint="cs"/>
          <w:noProof w:val="0"/>
          <w:rtl/>
        </w:rPr>
        <w:t xml:space="preserve"> הצורך, יהיה 40%. </w:t>
      </w:r>
      <w:r w:rsidR="00894F65">
        <w:rPr>
          <w:rFonts w:hint="cs"/>
          <w:rtl/>
        </w:rPr>
        <w:t>במקרה ש</w:t>
      </w:r>
      <w:r w:rsidR="00107646">
        <w:rPr>
          <w:rFonts w:ascii="Arial" w:hAnsi="Arial" w:hint="cs"/>
          <w:noProof w:val="0"/>
          <w:rtl/>
        </w:rPr>
        <w:t>הבן הבכור יעבור להתגורר אצל האב, המזונות עבורו ייפסקו, והאב יישא במזונותיו באופן ישיר.</w:t>
      </w:r>
    </w:p>
    <w:p w:rsidR="00DB7252" w:rsidRDefault="005E103E" w:rsidP="00087835">
      <w:pPr>
        <w:pStyle w:val="ad"/>
        <w:numPr>
          <w:ilvl w:val="0"/>
          <w:numId w:val="13"/>
        </w:numPr>
        <w:spacing w:after="120" w:line="360" w:lineRule="auto"/>
        <w:ind w:left="992" w:hanging="357"/>
        <w:contextualSpacing w:val="0"/>
        <w:jc w:val="both"/>
        <w:rPr>
          <w:rtl/>
        </w:rPr>
      </w:pPr>
      <w:r>
        <w:rPr>
          <w:rFonts w:ascii="Arial" w:hAnsi="Arial" w:hint="cs"/>
          <w:noProof w:val="0"/>
          <w:rtl/>
        </w:rPr>
        <w:t>שני הצדדים</w:t>
      </w:r>
      <w:r w:rsidR="00107646">
        <w:rPr>
          <w:rFonts w:ascii="Arial" w:hAnsi="Arial" w:hint="cs"/>
          <w:noProof w:val="0"/>
          <w:rtl/>
        </w:rPr>
        <w:t xml:space="preserve"> יישא</w:t>
      </w:r>
      <w:r>
        <w:rPr>
          <w:rFonts w:ascii="Arial" w:hAnsi="Arial" w:hint="cs"/>
          <w:noProof w:val="0"/>
          <w:rtl/>
        </w:rPr>
        <w:t>ו במשותף ובאופן שווה</w:t>
      </w:r>
      <w:r w:rsidR="00107646">
        <w:rPr>
          <w:rFonts w:ascii="Arial" w:hAnsi="Arial" w:hint="cs"/>
          <w:noProof w:val="0"/>
          <w:rtl/>
        </w:rPr>
        <w:t xml:space="preserve"> </w:t>
      </w:r>
      <w:r w:rsidR="00DB7252">
        <w:rPr>
          <w:rFonts w:ascii="Arial" w:hAnsi="Arial"/>
          <w:noProof w:val="0"/>
          <w:rtl/>
        </w:rPr>
        <w:t xml:space="preserve">בהוצאות החינוך הנדרשות על ידי המסגרות </w:t>
      </w:r>
      <w:r w:rsidR="00DB7252" w:rsidRPr="00087835">
        <w:rPr>
          <w:rtl/>
        </w:rPr>
        <w:t>החינוכיות</w:t>
      </w:r>
      <w:r w:rsidR="00DB7252">
        <w:rPr>
          <w:rFonts w:ascii="Arial" w:hAnsi="Arial"/>
          <w:noProof w:val="0"/>
          <w:rtl/>
        </w:rPr>
        <w:t xml:space="preserve"> בהן</w:t>
      </w:r>
      <w:r w:rsidR="007E3BE2">
        <w:rPr>
          <w:rFonts w:ascii="Arial" w:hAnsi="Arial"/>
          <w:noProof w:val="0"/>
          <w:rtl/>
        </w:rPr>
        <w:t xml:space="preserve"> לומדים הקטינים</w:t>
      </w:r>
      <w:r w:rsidR="00DB7252">
        <w:rPr>
          <w:rFonts w:ascii="Arial" w:hAnsi="Arial"/>
          <w:noProof w:val="0"/>
          <w:rtl/>
        </w:rPr>
        <w:t xml:space="preserve">, ובהוצאות רפואיות חריגות </w:t>
      </w:r>
      <w:r w:rsidR="00DB7252" w:rsidRPr="007E3BE2">
        <w:rPr>
          <w:rtl/>
        </w:rPr>
        <w:t>של</w:t>
      </w:r>
      <w:r w:rsidR="00DB7252">
        <w:rPr>
          <w:rFonts w:ascii="Arial" w:hAnsi="Arial"/>
          <w:noProof w:val="0"/>
          <w:rtl/>
        </w:rPr>
        <w:t xml:space="preserve"> הקטינים, שאינן מכוסות על ידי הביטוח הרפואי הציבורי, בהתאם להמלצת הגורם החינוכי / הרפואי </w:t>
      </w:r>
      <w:r w:rsidR="00DB7252" w:rsidRPr="00087835">
        <w:rPr>
          <w:rtl/>
        </w:rPr>
        <w:t>הרלוונטי</w:t>
      </w:r>
      <w:r w:rsidR="00DB7252">
        <w:rPr>
          <w:rFonts w:ascii="Arial" w:hAnsi="Arial"/>
          <w:noProof w:val="0"/>
          <w:rtl/>
        </w:rPr>
        <w:t>.</w:t>
      </w:r>
    </w:p>
    <w:p w:rsidR="00DB7252" w:rsidRDefault="00DB7252" w:rsidP="00087835">
      <w:pPr>
        <w:pStyle w:val="ad"/>
        <w:numPr>
          <w:ilvl w:val="0"/>
          <w:numId w:val="13"/>
        </w:numPr>
        <w:spacing w:after="120" w:line="360" w:lineRule="auto"/>
        <w:ind w:left="992" w:hanging="357"/>
        <w:contextualSpacing w:val="0"/>
        <w:jc w:val="both"/>
        <w:rPr>
          <w:rtl/>
        </w:rPr>
      </w:pPr>
      <w:r>
        <w:rPr>
          <w:rtl/>
        </w:rPr>
        <w:t>דמי המזונות</w:t>
      </w:r>
      <w:r w:rsidR="00CB2B6E">
        <w:rPr>
          <w:rFonts w:hint="cs"/>
          <w:rtl/>
        </w:rPr>
        <w:t>,</w:t>
      </w:r>
      <w:r>
        <w:rPr>
          <w:rtl/>
        </w:rPr>
        <w:t xml:space="preserve"> ישולמו ביום הראשון לכל חודש, עבור כל חודש מראש, ויהיו צמודים למדד הידוע היום. חישובי הצמדה יערכו אחת לשלושה חודשים ללא תשלום הפרשים למפרע.</w:t>
      </w:r>
    </w:p>
    <w:p w:rsidR="00DB7252" w:rsidRDefault="00DB7252" w:rsidP="00087835">
      <w:pPr>
        <w:pStyle w:val="ad"/>
        <w:numPr>
          <w:ilvl w:val="0"/>
          <w:numId w:val="13"/>
        </w:numPr>
        <w:spacing w:after="120" w:line="360" w:lineRule="auto"/>
        <w:ind w:left="992" w:hanging="357"/>
        <w:contextualSpacing w:val="0"/>
        <w:jc w:val="both"/>
        <w:rPr>
          <w:rtl/>
        </w:rPr>
      </w:pPr>
      <w:r>
        <w:rPr>
          <w:rtl/>
        </w:rPr>
        <w:t>דמי המזונות</w:t>
      </w:r>
      <w:r w:rsidR="00CB2B6E">
        <w:rPr>
          <w:rFonts w:hint="cs"/>
          <w:rtl/>
        </w:rPr>
        <w:t>,</w:t>
      </w:r>
      <w:r w:rsidR="00CB2B6E">
        <w:rPr>
          <w:rtl/>
        </w:rPr>
        <w:t xml:space="preserve"> ישולמו</w:t>
      </w:r>
      <w:r>
        <w:rPr>
          <w:rtl/>
        </w:rPr>
        <w:t xml:space="preserve"> עד </w:t>
      </w:r>
      <w:r w:rsidR="007E3BE2">
        <w:rPr>
          <w:rFonts w:hint="cs"/>
          <w:rtl/>
        </w:rPr>
        <w:t xml:space="preserve">הגיעו של הקטין </w:t>
      </w:r>
      <w:r w:rsidR="007E3BE2">
        <w:rPr>
          <w:rtl/>
        </w:rPr>
        <w:t>לגיל 18 או עד סיום לימודי</w:t>
      </w:r>
      <w:r w:rsidR="007E3BE2">
        <w:rPr>
          <w:rFonts w:hint="cs"/>
          <w:rtl/>
        </w:rPr>
        <w:t>ו</w:t>
      </w:r>
      <w:r>
        <w:rPr>
          <w:rtl/>
        </w:rPr>
        <w:t xml:space="preserve"> התיכוניים (להלן: "מועד הבגירות"). ממועד הבגירות ועד לסיום שירות חובה צ</w:t>
      </w:r>
      <w:r w:rsidR="00773111">
        <w:rPr>
          <w:rtl/>
        </w:rPr>
        <w:t xml:space="preserve">באי, לאומי או התנדבותי של </w:t>
      </w:r>
      <w:r w:rsidR="00773111">
        <w:rPr>
          <w:rFonts w:hint="cs"/>
          <w:rtl/>
        </w:rPr>
        <w:t>הקטין</w:t>
      </w:r>
      <w:r>
        <w:rPr>
          <w:rtl/>
        </w:rPr>
        <w:t xml:space="preserve">, יישא </w:t>
      </w:r>
      <w:r w:rsidR="00773111">
        <w:rPr>
          <w:rFonts w:hint="cs"/>
          <w:rtl/>
        </w:rPr>
        <w:t>האב</w:t>
      </w:r>
      <w:r>
        <w:rPr>
          <w:rtl/>
        </w:rPr>
        <w:t xml:space="preserve"> בשליש מסכום המזונות בו נשא עד לאותו מועד.</w:t>
      </w:r>
    </w:p>
    <w:p w:rsidR="00DB7252" w:rsidRDefault="00DB7252" w:rsidP="00087835">
      <w:pPr>
        <w:pStyle w:val="ad"/>
        <w:numPr>
          <w:ilvl w:val="0"/>
          <w:numId w:val="13"/>
        </w:numPr>
        <w:spacing w:after="120" w:line="360" w:lineRule="auto"/>
        <w:ind w:left="992" w:hanging="357"/>
        <w:contextualSpacing w:val="0"/>
        <w:jc w:val="both"/>
        <w:rPr>
          <w:rtl/>
        </w:rPr>
      </w:pPr>
      <w:r>
        <w:rPr>
          <w:rtl/>
        </w:rPr>
        <w:lastRenderedPageBreak/>
        <w:t xml:space="preserve">פיגור בתשלום דמי המזונות </w:t>
      </w:r>
      <w:r w:rsidR="00CB2B6E">
        <w:rPr>
          <w:rFonts w:hint="cs"/>
          <w:rtl/>
        </w:rPr>
        <w:t xml:space="preserve">(ובמידת הצורך, דמי </w:t>
      </w:r>
      <w:r>
        <w:rPr>
          <w:rtl/>
        </w:rPr>
        <w:t>המדור</w:t>
      </w:r>
      <w:r w:rsidR="00CB2B6E">
        <w:rPr>
          <w:rFonts w:hint="cs"/>
          <w:rtl/>
        </w:rPr>
        <w:t>)</w:t>
      </w:r>
      <w:r>
        <w:rPr>
          <w:rtl/>
        </w:rPr>
        <w:t xml:space="preserve"> יגרור תשלומי הפרשים כחוק מהיום שהיה מיועד לביצוע התשלום ועד ליום התשלום בפועל.</w:t>
      </w:r>
    </w:p>
    <w:p w:rsidR="00DB7252" w:rsidRDefault="00DB7252" w:rsidP="00087835">
      <w:pPr>
        <w:pStyle w:val="ad"/>
        <w:numPr>
          <w:ilvl w:val="0"/>
          <w:numId w:val="13"/>
        </w:numPr>
        <w:spacing w:after="120" w:line="360" w:lineRule="auto"/>
        <w:ind w:left="992" w:hanging="357"/>
        <w:contextualSpacing w:val="0"/>
        <w:jc w:val="both"/>
      </w:pPr>
      <w:r w:rsidRPr="00087835">
        <w:rPr>
          <w:rtl/>
        </w:rPr>
        <w:t>קצבאות</w:t>
      </w:r>
      <w:r>
        <w:rPr>
          <w:rtl/>
        </w:rPr>
        <w:t xml:space="preserve"> מאת המוסד לביטוח לאומי תשולמנה לידי ה</w:t>
      </w:r>
      <w:r w:rsidR="00CB2B6E">
        <w:rPr>
          <w:rtl/>
        </w:rPr>
        <w:t>אישה, בנוסף לדמי המזונות</w:t>
      </w:r>
      <w:r w:rsidR="00CB2B6E">
        <w:rPr>
          <w:rFonts w:hint="cs"/>
          <w:rtl/>
        </w:rPr>
        <w:t>.</w:t>
      </w:r>
    </w:p>
    <w:p w:rsidR="00894F65" w:rsidRDefault="00894F65" w:rsidP="00894F65">
      <w:pPr>
        <w:pStyle w:val="ad"/>
        <w:spacing w:after="160" w:line="360" w:lineRule="auto"/>
        <w:ind w:left="1004"/>
        <w:jc w:val="both"/>
        <w:rPr>
          <w:rtl/>
        </w:rPr>
      </w:pPr>
    </w:p>
    <w:p w:rsidR="00AF0572" w:rsidRDefault="00C61785" w:rsidP="00693BEC">
      <w:pPr>
        <w:pStyle w:val="ad"/>
        <w:numPr>
          <w:ilvl w:val="0"/>
          <w:numId w:val="1"/>
        </w:numPr>
        <w:tabs>
          <w:tab w:val="left" w:pos="2693"/>
        </w:tabs>
        <w:spacing w:after="160" w:line="360" w:lineRule="auto"/>
        <w:ind w:left="567" w:hanging="425"/>
        <w:contextualSpacing w:val="0"/>
        <w:jc w:val="both"/>
        <w:rPr>
          <w:rFonts w:ascii="David" w:hAnsi="David"/>
          <w:noProof w:val="0"/>
          <w:color w:val="000000" w:themeColor="text1"/>
        </w:rPr>
      </w:pPr>
      <w:r w:rsidRPr="00C61785">
        <w:rPr>
          <w:rFonts w:ascii="David" w:hAnsi="David" w:hint="cs"/>
          <w:b/>
          <w:bCs/>
          <w:color w:val="000000" w:themeColor="text1"/>
          <w:rtl/>
        </w:rPr>
        <w:t xml:space="preserve">תביעת </w:t>
      </w:r>
      <w:r w:rsidRPr="0016359D">
        <w:rPr>
          <w:rFonts w:ascii="David" w:hAnsi="David" w:hint="cs"/>
          <w:b/>
          <w:bCs/>
          <w:color w:val="000000" w:themeColor="text1"/>
          <w:rtl/>
        </w:rPr>
        <w:t>האיש</w:t>
      </w:r>
      <w:r w:rsidRPr="00C61785">
        <w:rPr>
          <w:rFonts w:ascii="David" w:hAnsi="David" w:hint="cs"/>
          <w:b/>
          <w:bCs/>
          <w:color w:val="000000" w:themeColor="text1"/>
          <w:rtl/>
        </w:rPr>
        <w:t xml:space="preserve"> לדמי שימוש מכוח בעלותו הנטענת ביחידת הדיור:</w:t>
      </w:r>
      <w:r>
        <w:rPr>
          <w:rFonts w:ascii="David" w:hAnsi="David" w:hint="cs"/>
          <w:color w:val="000000" w:themeColor="text1"/>
          <w:rtl/>
        </w:rPr>
        <w:t xml:space="preserve"> </w:t>
      </w:r>
      <w:r w:rsidRPr="00C61785">
        <w:rPr>
          <w:rFonts w:ascii="David" w:hAnsi="David" w:hint="cs"/>
          <w:color w:val="000000" w:themeColor="text1"/>
          <w:rtl/>
        </w:rPr>
        <w:t>נדחית</w:t>
      </w:r>
      <w:r w:rsidR="00AF0572">
        <w:rPr>
          <w:rFonts w:ascii="David" w:hAnsi="David" w:hint="cs"/>
          <w:color w:val="000000" w:themeColor="text1"/>
          <w:rtl/>
        </w:rPr>
        <w:t>,</w:t>
      </w:r>
      <w:r w:rsidRPr="00C61785">
        <w:rPr>
          <w:rFonts w:ascii="David" w:hAnsi="David" w:hint="cs"/>
          <w:color w:val="000000" w:themeColor="text1"/>
          <w:rtl/>
        </w:rPr>
        <w:t xml:space="preserve"> משלא הוכחה כוונת שיתוף. עם זאת, </w:t>
      </w:r>
      <w:r w:rsidR="00AF0572">
        <w:rPr>
          <w:rFonts w:ascii="David" w:hAnsi="David" w:hint="cs"/>
          <w:color w:val="000000" w:themeColor="text1"/>
          <w:rtl/>
        </w:rPr>
        <w:t xml:space="preserve">נמצא כי </w:t>
      </w:r>
      <w:r w:rsidRPr="00C61785">
        <w:rPr>
          <w:rFonts w:ascii="David" w:hAnsi="David" w:hint="cs"/>
          <w:color w:val="000000" w:themeColor="text1"/>
          <w:rtl/>
        </w:rPr>
        <w:t>האיש זכאי להשבת מחצית מ</w:t>
      </w:r>
      <w:r w:rsidR="00107646">
        <w:rPr>
          <w:rFonts w:ascii="David" w:hAnsi="David" w:hint="cs"/>
          <w:color w:val="000000" w:themeColor="text1"/>
          <w:rtl/>
        </w:rPr>
        <w:t xml:space="preserve">סכום </w:t>
      </w:r>
      <w:r w:rsidRPr="00C61785">
        <w:rPr>
          <w:rFonts w:ascii="David" w:hAnsi="David" w:hint="cs"/>
          <w:color w:val="000000" w:themeColor="text1"/>
          <w:rtl/>
        </w:rPr>
        <w:t xml:space="preserve">ההשבחה ע"פ חוות דעת </w:t>
      </w:r>
      <w:r w:rsidR="00AF0572">
        <w:rPr>
          <w:rFonts w:ascii="David" w:hAnsi="David" w:hint="cs"/>
          <w:color w:val="000000" w:themeColor="text1"/>
          <w:rtl/>
        </w:rPr>
        <w:t>השמאית</w:t>
      </w:r>
      <w:r w:rsidR="007166CB">
        <w:rPr>
          <w:rFonts w:ascii="David" w:hAnsi="David" w:hint="cs"/>
          <w:color w:val="000000" w:themeColor="text1"/>
          <w:rtl/>
        </w:rPr>
        <w:t xml:space="preserve"> בסך </w:t>
      </w:r>
      <w:r w:rsidR="00AF0572">
        <w:rPr>
          <w:rFonts w:ascii="David" w:hAnsi="David"/>
          <w:noProof w:val="0"/>
          <w:color w:val="000000" w:themeColor="text1"/>
          <w:rtl/>
        </w:rPr>
        <w:t xml:space="preserve">של 212,500 ₪- אותם </w:t>
      </w:r>
      <w:r w:rsidR="00107646">
        <w:rPr>
          <w:rFonts w:ascii="David" w:hAnsi="David" w:hint="cs"/>
          <w:noProof w:val="0"/>
          <w:color w:val="000000" w:themeColor="text1"/>
          <w:rtl/>
        </w:rPr>
        <w:t xml:space="preserve">תשיב האישה </w:t>
      </w:r>
      <w:r w:rsidR="00AF0572">
        <w:rPr>
          <w:rFonts w:ascii="David" w:hAnsi="David"/>
          <w:noProof w:val="0"/>
          <w:color w:val="000000" w:themeColor="text1"/>
          <w:rtl/>
        </w:rPr>
        <w:t>לאיש</w:t>
      </w:r>
      <w:r w:rsidR="007166CB">
        <w:rPr>
          <w:rFonts w:ascii="David" w:hAnsi="David" w:hint="cs"/>
          <w:noProof w:val="0"/>
          <w:color w:val="000000" w:themeColor="text1"/>
          <w:rtl/>
        </w:rPr>
        <w:t xml:space="preserve"> בתוך 90 ימים ממועד פסק הדין</w:t>
      </w:r>
      <w:r w:rsidR="00AF0572">
        <w:rPr>
          <w:rFonts w:ascii="David" w:hAnsi="David"/>
          <w:noProof w:val="0"/>
          <w:color w:val="000000" w:themeColor="text1"/>
          <w:rtl/>
        </w:rPr>
        <w:t xml:space="preserve">, בצירוף הפרשי הצמדה וריבית כדין ממועד </w:t>
      </w:r>
      <w:r w:rsidR="00693BEC">
        <w:rPr>
          <w:rFonts w:ascii="David" w:hAnsi="David" w:hint="cs"/>
          <w:noProof w:val="0"/>
          <w:color w:val="000000" w:themeColor="text1"/>
          <w:rtl/>
        </w:rPr>
        <w:t>הגשת התביעה</w:t>
      </w:r>
      <w:r w:rsidR="00AF0572">
        <w:rPr>
          <w:rFonts w:ascii="David" w:hAnsi="David"/>
          <w:noProof w:val="0"/>
          <w:color w:val="000000" w:themeColor="text1"/>
          <w:rtl/>
        </w:rPr>
        <w:t xml:space="preserve"> ועד למועד האיזון בפועל.</w:t>
      </w:r>
    </w:p>
    <w:p w:rsidR="0016359D" w:rsidRDefault="0016359D" w:rsidP="00693BEC">
      <w:pPr>
        <w:pStyle w:val="ad"/>
        <w:numPr>
          <w:ilvl w:val="0"/>
          <w:numId w:val="1"/>
        </w:numPr>
        <w:tabs>
          <w:tab w:val="left" w:pos="2693"/>
        </w:tabs>
        <w:spacing w:after="160" w:line="360" w:lineRule="auto"/>
        <w:ind w:left="567" w:hanging="425"/>
        <w:contextualSpacing w:val="0"/>
        <w:jc w:val="both"/>
        <w:rPr>
          <w:rFonts w:ascii="David" w:hAnsi="David"/>
          <w:color w:val="000000" w:themeColor="text1"/>
        </w:rPr>
      </w:pPr>
      <w:r>
        <w:rPr>
          <w:rFonts w:ascii="David" w:hAnsi="David" w:hint="cs"/>
          <w:b/>
          <w:bCs/>
          <w:color w:val="000000" w:themeColor="text1"/>
          <w:rtl/>
        </w:rPr>
        <w:t>תביעות הדדיות לחלוקת רכוש</w:t>
      </w:r>
      <w:r w:rsidR="0044447E" w:rsidRPr="0016359D">
        <w:rPr>
          <w:rFonts w:ascii="David" w:hAnsi="David"/>
          <w:b/>
          <w:bCs/>
          <w:color w:val="000000" w:themeColor="text1"/>
          <w:rtl/>
        </w:rPr>
        <w:t xml:space="preserve"> ואיזון משאבים –</w:t>
      </w:r>
      <w:r w:rsidR="00693BEC">
        <w:rPr>
          <w:rFonts w:ascii="David" w:hAnsi="David"/>
          <w:rtl/>
        </w:rPr>
        <w:t xml:space="preserve">שוכנעתי </w:t>
      </w:r>
      <w:r w:rsidR="00693BEC">
        <w:rPr>
          <w:rFonts w:ascii="David" w:hAnsi="David" w:hint="cs"/>
          <w:rtl/>
        </w:rPr>
        <w:t xml:space="preserve">כי </w:t>
      </w:r>
      <w:r>
        <w:rPr>
          <w:rFonts w:ascii="David" w:hAnsi="David"/>
          <w:rtl/>
        </w:rPr>
        <w:t>חוות הדעת</w:t>
      </w:r>
      <w:r>
        <w:rPr>
          <w:rFonts w:ascii="David" w:hAnsi="David" w:hint="cs"/>
          <w:rtl/>
        </w:rPr>
        <w:t xml:space="preserve"> </w:t>
      </w:r>
      <w:r>
        <w:rPr>
          <w:rFonts w:ascii="David" w:hAnsi="David"/>
          <w:rtl/>
        </w:rPr>
        <w:t xml:space="preserve">נערכה תוך בחינה מקיפה של כלל </w:t>
      </w:r>
      <w:r w:rsidRPr="004C1482">
        <w:rPr>
          <w:rFonts w:ascii="David" w:hAnsi="David"/>
          <w:noProof w:val="0"/>
          <w:color w:val="000000" w:themeColor="text1"/>
          <w:rtl/>
        </w:rPr>
        <w:t>האסמכתאות</w:t>
      </w:r>
      <w:r>
        <w:rPr>
          <w:rFonts w:ascii="David" w:hAnsi="David"/>
          <w:rtl/>
        </w:rPr>
        <w:t xml:space="preserve"> שהובאו לעיון </w:t>
      </w:r>
      <w:r w:rsidRPr="000A3871">
        <w:rPr>
          <w:rFonts w:ascii="Arial" w:hAnsi="Arial"/>
          <w:noProof w:val="0"/>
          <w:rtl/>
        </w:rPr>
        <w:t>וידיעת</w:t>
      </w:r>
      <w:r w:rsidR="00693BEC">
        <w:rPr>
          <w:rFonts w:ascii="David" w:hAnsi="David" w:hint="cs"/>
          <w:rtl/>
        </w:rPr>
        <w:t xml:space="preserve"> המומחה </w:t>
      </w:r>
      <w:r>
        <w:rPr>
          <w:rFonts w:ascii="David" w:hAnsi="David"/>
          <w:rtl/>
        </w:rPr>
        <w:t>בדבר זכויות הצדדים</w:t>
      </w:r>
      <w:r>
        <w:rPr>
          <w:rFonts w:ascii="David" w:hAnsi="David" w:hint="cs"/>
          <w:rtl/>
        </w:rPr>
        <w:t xml:space="preserve">. לפיכך </w:t>
      </w:r>
      <w:r>
        <w:rPr>
          <w:rFonts w:ascii="David" w:hAnsi="David"/>
          <w:rtl/>
        </w:rPr>
        <w:t>מתקבלת חוות הדעת במלואה, תוך אימוץ חלופה ב' שבה.</w:t>
      </w:r>
    </w:p>
    <w:p w:rsidR="00356895" w:rsidRPr="00356895" w:rsidRDefault="00356895" w:rsidP="004C1482">
      <w:pPr>
        <w:pStyle w:val="ad"/>
        <w:numPr>
          <w:ilvl w:val="0"/>
          <w:numId w:val="1"/>
        </w:numPr>
        <w:tabs>
          <w:tab w:val="left" w:pos="2693"/>
        </w:tabs>
        <w:spacing w:after="160" w:line="360" w:lineRule="auto"/>
        <w:ind w:left="567" w:hanging="425"/>
        <w:contextualSpacing w:val="0"/>
        <w:jc w:val="both"/>
        <w:rPr>
          <w:rFonts w:ascii="David" w:hAnsi="David"/>
          <w:color w:val="000000" w:themeColor="text1"/>
        </w:rPr>
      </w:pPr>
      <w:r w:rsidRPr="00356895">
        <w:rPr>
          <w:rFonts w:ascii="David" w:hAnsi="David"/>
          <w:color w:val="000000" w:themeColor="text1"/>
          <w:rtl/>
        </w:rPr>
        <w:t xml:space="preserve">לסיום, בית המשפט </w:t>
      </w:r>
      <w:r>
        <w:rPr>
          <w:rFonts w:ascii="David" w:hAnsi="David" w:hint="cs"/>
          <w:color w:val="000000" w:themeColor="text1"/>
          <w:rtl/>
        </w:rPr>
        <w:t>מייחל כי</w:t>
      </w:r>
      <w:r w:rsidRPr="00356895">
        <w:rPr>
          <w:rFonts w:ascii="David" w:hAnsi="David"/>
          <w:color w:val="000000" w:themeColor="text1"/>
          <w:rtl/>
        </w:rPr>
        <w:t xml:space="preserve"> עם תום הסאגה המשפטית, מלוא משאבי הצדדים, הכספיים </w:t>
      </w:r>
      <w:r w:rsidRPr="004C1482">
        <w:rPr>
          <w:rFonts w:ascii="David" w:hAnsi="David"/>
          <w:rtl/>
        </w:rPr>
        <w:t>והאחרים</w:t>
      </w:r>
      <w:r w:rsidRPr="00356895">
        <w:rPr>
          <w:rFonts w:ascii="David" w:hAnsi="David"/>
          <w:color w:val="000000" w:themeColor="text1"/>
          <w:rtl/>
        </w:rPr>
        <w:t>, יופנו לטובת</w:t>
      </w:r>
      <w:r>
        <w:rPr>
          <w:rFonts w:ascii="David" w:hAnsi="David" w:hint="cs"/>
          <w:color w:val="000000" w:themeColor="text1"/>
          <w:rtl/>
        </w:rPr>
        <w:t xml:space="preserve"> ילדיהם</w:t>
      </w:r>
      <w:r w:rsidRPr="00356895">
        <w:rPr>
          <w:rFonts w:ascii="David" w:hAnsi="David"/>
          <w:color w:val="000000" w:themeColor="text1"/>
          <w:rtl/>
        </w:rPr>
        <w:t xml:space="preserve"> הקטינים.</w:t>
      </w:r>
    </w:p>
    <w:p w:rsidR="00356895" w:rsidRPr="00356895" w:rsidRDefault="00356895" w:rsidP="004C1482">
      <w:pPr>
        <w:pStyle w:val="ad"/>
        <w:numPr>
          <w:ilvl w:val="0"/>
          <w:numId w:val="1"/>
        </w:numPr>
        <w:tabs>
          <w:tab w:val="left" w:pos="2693"/>
        </w:tabs>
        <w:spacing w:after="160" w:line="360" w:lineRule="auto"/>
        <w:ind w:left="567" w:hanging="425"/>
        <w:contextualSpacing w:val="0"/>
        <w:jc w:val="both"/>
        <w:rPr>
          <w:rFonts w:ascii="David" w:hAnsi="David"/>
          <w:color w:val="000000" w:themeColor="text1"/>
        </w:rPr>
      </w:pPr>
      <w:r w:rsidRPr="00356895">
        <w:rPr>
          <w:rFonts w:ascii="David" w:hAnsi="David"/>
          <w:color w:val="000000" w:themeColor="text1"/>
          <w:rtl/>
        </w:rPr>
        <w:t xml:space="preserve">לאור תוצאת פסק הדין, במסגרתה התקבלו טענות חלקיות של מי מהצדדים ונדחו טענות </w:t>
      </w:r>
      <w:r w:rsidRPr="00356895">
        <w:rPr>
          <w:rFonts w:ascii="David" w:hAnsi="David"/>
          <w:rtl/>
        </w:rPr>
        <w:t>אחרות</w:t>
      </w:r>
      <w:r w:rsidRPr="00356895">
        <w:rPr>
          <w:rFonts w:ascii="David" w:hAnsi="David"/>
          <w:color w:val="000000" w:themeColor="text1"/>
          <w:rtl/>
        </w:rPr>
        <w:t xml:space="preserve">, כל צד </w:t>
      </w:r>
      <w:r w:rsidRPr="004C1482">
        <w:rPr>
          <w:rFonts w:ascii="David" w:hAnsi="David"/>
          <w:rtl/>
        </w:rPr>
        <w:t>יישא</w:t>
      </w:r>
      <w:r w:rsidRPr="00356895">
        <w:rPr>
          <w:rFonts w:ascii="David" w:hAnsi="David"/>
          <w:color w:val="000000" w:themeColor="text1"/>
          <w:rtl/>
        </w:rPr>
        <w:t xml:space="preserve"> בהוצאותיו.</w:t>
      </w:r>
    </w:p>
    <w:p w:rsidR="00356895" w:rsidRDefault="00356895" w:rsidP="00F55F8A">
      <w:pPr>
        <w:pStyle w:val="ad"/>
        <w:numPr>
          <w:ilvl w:val="0"/>
          <w:numId w:val="1"/>
        </w:numPr>
        <w:tabs>
          <w:tab w:val="left" w:pos="2693"/>
        </w:tabs>
        <w:spacing w:after="160" w:line="360" w:lineRule="auto"/>
        <w:ind w:left="567" w:hanging="425"/>
        <w:contextualSpacing w:val="0"/>
        <w:jc w:val="both"/>
        <w:rPr>
          <w:rFonts w:ascii="David" w:hAnsi="David"/>
          <w:color w:val="000000" w:themeColor="text1"/>
        </w:rPr>
      </w:pPr>
      <w:r w:rsidRPr="00356895">
        <w:rPr>
          <w:rFonts w:ascii="David" w:hAnsi="David"/>
          <w:color w:val="000000" w:themeColor="text1"/>
          <w:rtl/>
        </w:rPr>
        <w:t xml:space="preserve">משתמו ההליכים, </w:t>
      </w:r>
      <w:r w:rsidR="00F55F8A">
        <w:rPr>
          <w:rFonts w:ascii="David" w:hAnsi="David" w:hint="cs"/>
          <w:color w:val="000000" w:themeColor="text1"/>
          <w:rtl/>
        </w:rPr>
        <w:t>כל</w:t>
      </w:r>
      <w:r w:rsidR="002B1807">
        <w:rPr>
          <w:rFonts w:ascii="David" w:hAnsi="David" w:hint="cs"/>
          <w:color w:val="000000" w:themeColor="text1"/>
          <w:rtl/>
        </w:rPr>
        <w:t xml:space="preserve"> ששת</w:t>
      </w:r>
      <w:r w:rsidRPr="00356895">
        <w:rPr>
          <w:rFonts w:ascii="David" w:hAnsi="David"/>
          <w:color w:val="000000" w:themeColor="text1"/>
          <w:rtl/>
        </w:rPr>
        <w:t xml:space="preserve"> התיקים ייסגרו.</w:t>
      </w:r>
    </w:p>
    <w:p w:rsidR="00230850" w:rsidRDefault="00230850" w:rsidP="00230850">
      <w:pPr>
        <w:pStyle w:val="ad"/>
        <w:numPr>
          <w:ilvl w:val="0"/>
          <w:numId w:val="1"/>
        </w:numPr>
        <w:tabs>
          <w:tab w:val="left" w:pos="2693"/>
        </w:tabs>
        <w:spacing w:after="160" w:line="360" w:lineRule="auto"/>
        <w:ind w:left="567" w:hanging="425"/>
        <w:contextualSpacing w:val="0"/>
        <w:jc w:val="both"/>
        <w:rPr>
          <w:rFonts w:ascii="Arial" w:hAnsi="Arial"/>
          <w:noProof w:val="0"/>
        </w:rPr>
      </w:pPr>
      <w:r>
        <w:rPr>
          <w:rFonts w:ascii="Arial" w:hAnsi="Arial"/>
          <w:noProof w:val="0"/>
          <w:rtl/>
        </w:rPr>
        <w:t xml:space="preserve">ניתן </w:t>
      </w:r>
      <w:r w:rsidRPr="00230850">
        <w:rPr>
          <w:rFonts w:ascii="David" w:hAnsi="David"/>
          <w:color w:val="000000" w:themeColor="text1"/>
          <w:rtl/>
        </w:rPr>
        <w:t>לפרסום</w:t>
      </w:r>
      <w:r>
        <w:rPr>
          <w:rFonts w:ascii="Arial" w:hAnsi="Arial"/>
          <w:noProof w:val="0"/>
          <w:rtl/>
        </w:rPr>
        <w:t xml:space="preserve"> בהשמטת פרטים מזהים.</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67B75" w:rsidP="00633C4F">
      <w:pPr>
        <w:spacing w:line="360" w:lineRule="auto"/>
        <w:ind w:left="3600" w:firstLine="720"/>
      </w:pPr>
      <w:sdt>
        <w:sdtPr>
          <w:rPr>
            <w:rtl/>
          </w:rPr>
          <w:alias w:val="MergeField"/>
          <w:tag w:val="1237"/>
          <w:id w:val="-73124902"/>
        </w:sdtPr>
        <w:sdtEndPr/>
        <w:sdtContent>
          <w:r w:rsidR="007E1150">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B75" w:rsidRDefault="00767B75">
      <w:r>
        <w:separator/>
      </w:r>
    </w:p>
  </w:endnote>
  <w:endnote w:type="continuationSeparator" w:id="0">
    <w:p w:rsidR="00767B75" w:rsidRDefault="0076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9DE" w:rsidRPr="004E6E3C" w:rsidRDefault="000C49DE">
    <w:pPr>
      <w:pStyle w:val="a4"/>
      <w:jc w:val="center"/>
      <w:rPr>
        <w:rStyle w:val="ab"/>
      </w:rPr>
    </w:pPr>
    <w:r w:rsidRPr="004E6E3C">
      <w:rPr>
        <w:rStyle w:val="ab"/>
        <w:rFonts w:cs="Times New Roman"/>
      </w:rPr>
      <w:fldChar w:fldCharType="begin"/>
    </w:r>
    <w:r w:rsidRPr="004E6E3C">
      <w:rPr>
        <w:rStyle w:val="ab"/>
        <w:rFonts w:cs="Times New Roman"/>
      </w:rPr>
      <w:instrText xml:space="preserve"> PAGE </w:instrText>
    </w:r>
    <w:r w:rsidRPr="004E6E3C">
      <w:rPr>
        <w:rStyle w:val="ab"/>
        <w:rFonts w:cs="Times New Roman"/>
      </w:rPr>
      <w:fldChar w:fldCharType="separate"/>
    </w:r>
    <w:r w:rsidR="00A563DE">
      <w:rPr>
        <w:rStyle w:val="ab"/>
        <w:rFonts w:cs="Times New Roman"/>
        <w:rtl/>
      </w:rPr>
      <w:t>1</w:t>
    </w:r>
    <w:r w:rsidRPr="004E6E3C">
      <w:rPr>
        <w:rStyle w:val="ab"/>
        <w:rFonts w:cs="Times New Roman"/>
      </w:rPr>
      <w:fldChar w:fldCharType="end"/>
    </w:r>
    <w:r w:rsidRPr="004E6E3C">
      <w:rPr>
        <w:rStyle w:val="ab"/>
        <w:rFonts w:hint="cs"/>
        <w:rtl/>
      </w:rPr>
      <w:t xml:space="preserve"> מתוך </w:t>
    </w:r>
    <w:r w:rsidRPr="004E6E3C">
      <w:rPr>
        <w:rStyle w:val="ab"/>
      </w:rPr>
      <w:fldChar w:fldCharType="begin"/>
    </w:r>
    <w:r w:rsidRPr="004E6E3C">
      <w:rPr>
        <w:rStyle w:val="ab"/>
      </w:rPr>
      <w:instrText xml:space="preserve"> NUMPAGES </w:instrText>
    </w:r>
    <w:r w:rsidRPr="004E6E3C">
      <w:rPr>
        <w:rStyle w:val="ab"/>
      </w:rPr>
      <w:fldChar w:fldCharType="separate"/>
    </w:r>
    <w:r w:rsidR="00A563DE">
      <w:rPr>
        <w:rStyle w:val="ab"/>
        <w:rtl/>
      </w:rPr>
      <w:t>33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B75" w:rsidRDefault="00767B75">
      <w:r>
        <w:separator/>
      </w:r>
    </w:p>
  </w:footnote>
  <w:footnote w:type="continuationSeparator" w:id="0">
    <w:p w:rsidR="00767B75" w:rsidRDefault="0076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9DE" w:rsidRDefault="000C49DE">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0C49DE" w:rsidTr="00E46419">
      <w:trPr>
        <w:trHeight w:hRule="exact" w:val="670"/>
        <w:jc w:val="center"/>
      </w:trPr>
      <w:sdt>
        <w:sdtPr>
          <w:rPr>
            <w:rtl/>
          </w:rPr>
          <w:alias w:val="1174"/>
          <w:tag w:val="1174"/>
          <w:id w:val="-1775709220"/>
          <w:text/>
        </w:sdtPr>
        <w:sdtEndPr/>
        <w:sdtContent>
          <w:tc>
            <w:tcPr>
              <w:tcW w:w="8505" w:type="dxa"/>
            </w:tcPr>
            <w:p w:rsidR="000C49DE" w:rsidRDefault="000C49DE">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0C49DE" w:rsidTr="00E46419">
      <w:trPr>
        <w:trHeight w:val="337"/>
        <w:jc w:val="center"/>
      </w:trPr>
      <w:tc>
        <w:tcPr>
          <w:tcW w:w="8505" w:type="dxa"/>
        </w:tcPr>
        <w:p w:rsidR="000C49DE" w:rsidRDefault="00767B75" w:rsidP="007E1150">
          <w:pPr>
            <w:rPr>
              <w:b/>
              <w:bCs/>
              <w:noProof w:val="0"/>
              <w:sz w:val="26"/>
              <w:szCs w:val="26"/>
              <w:rtl/>
            </w:rPr>
          </w:pPr>
          <w:sdt>
            <w:sdtPr>
              <w:rPr>
                <w:b/>
                <w:bCs/>
                <w:noProof w:val="0"/>
                <w:sz w:val="26"/>
                <w:szCs w:val="26"/>
                <w:rtl/>
              </w:rPr>
              <w:alias w:val="1170"/>
              <w:tag w:val="1170"/>
              <w:id w:val="299038016"/>
              <w:text w:multiLine="1"/>
            </w:sdtPr>
            <w:sdtEndPr/>
            <w:sdtContent>
              <w:r w:rsidR="000C49DE">
                <w:rPr>
                  <w:b/>
                  <w:bCs/>
                  <w:noProof w:val="0"/>
                  <w:sz w:val="26"/>
                  <w:szCs w:val="26"/>
                  <w:rtl/>
                </w:rPr>
                <w:t>תלה"מ</w:t>
              </w:r>
            </w:sdtContent>
          </w:sdt>
          <w:r w:rsidR="000C49DE">
            <w:rPr>
              <w:b/>
              <w:bCs/>
              <w:noProof w:val="0"/>
              <w:sz w:val="26"/>
              <w:szCs w:val="26"/>
              <w:rtl/>
            </w:rPr>
            <w:t xml:space="preserve"> </w:t>
          </w:r>
          <w:sdt>
            <w:sdtPr>
              <w:rPr>
                <w:b/>
                <w:bCs/>
                <w:noProof w:val="0"/>
                <w:sz w:val="26"/>
                <w:szCs w:val="26"/>
                <w:rtl/>
              </w:rPr>
              <w:alias w:val="1171"/>
              <w:tag w:val="1171"/>
              <w:id w:val="81650337"/>
              <w:text w:multiLine="1"/>
            </w:sdtPr>
            <w:sdtEndPr/>
            <w:sdtContent>
              <w:r w:rsidR="000C49DE">
                <w:rPr>
                  <w:b/>
                  <w:bCs/>
                  <w:noProof w:val="0"/>
                  <w:sz w:val="26"/>
                  <w:szCs w:val="26"/>
                  <w:rtl/>
                </w:rPr>
                <w:t>42285-12-20</w:t>
              </w:r>
            </w:sdtContent>
          </w:sdt>
          <w:r w:rsidR="000C49DE">
            <w:rPr>
              <w:b/>
              <w:bCs/>
              <w:noProof w:val="0"/>
              <w:sz w:val="26"/>
              <w:szCs w:val="26"/>
              <w:rtl/>
            </w:rPr>
            <w:t xml:space="preserve"> </w:t>
          </w:r>
          <w:sdt>
            <w:sdtPr>
              <w:rPr>
                <w:b/>
                <w:bCs/>
                <w:noProof w:val="0"/>
                <w:sz w:val="26"/>
                <w:szCs w:val="26"/>
                <w:rtl/>
              </w:rPr>
              <w:alias w:val="1172"/>
              <w:tag w:val="1172"/>
              <w:id w:val="-1742169342"/>
              <w:text w:multiLine="1"/>
            </w:sdtPr>
            <w:sdtEndPr/>
            <w:sdtContent>
              <w:r w:rsidR="000C49DE">
                <w:rPr>
                  <w:b/>
                  <w:bCs/>
                  <w:noProof w:val="0"/>
                  <w:sz w:val="26"/>
                  <w:szCs w:val="26"/>
                  <w:rtl/>
                </w:rPr>
                <w:t>ש</w:t>
              </w:r>
              <w:r w:rsidR="007E1150">
                <w:rPr>
                  <w:rFonts w:hint="cs"/>
                  <w:b/>
                  <w:bCs/>
                  <w:noProof w:val="0"/>
                  <w:sz w:val="26"/>
                  <w:szCs w:val="26"/>
                  <w:rtl/>
                </w:rPr>
                <w:t>'</w:t>
              </w:r>
              <w:r w:rsidR="000C49DE">
                <w:rPr>
                  <w:b/>
                  <w:bCs/>
                  <w:noProof w:val="0"/>
                  <w:sz w:val="26"/>
                  <w:szCs w:val="26"/>
                  <w:rtl/>
                </w:rPr>
                <w:t xml:space="preserve"> נ' ל</w:t>
              </w:r>
              <w:r w:rsidR="007E1150">
                <w:rPr>
                  <w:rFonts w:hint="cs"/>
                  <w:b/>
                  <w:bCs/>
                  <w:noProof w:val="0"/>
                  <w:sz w:val="26"/>
                  <w:szCs w:val="26"/>
                  <w:rtl/>
                </w:rPr>
                <w:t>'</w:t>
              </w:r>
              <w:r w:rsidR="000C49DE">
                <w:rPr>
                  <w:b/>
                  <w:bCs/>
                  <w:noProof w:val="0"/>
                  <w:sz w:val="26"/>
                  <w:szCs w:val="26"/>
                  <w:rtl/>
                </w:rPr>
                <w:br/>
              </w:r>
              <w:r w:rsidR="000C49DE">
                <w:rPr>
                  <w:rFonts w:hint="cs"/>
                  <w:b/>
                  <w:bCs/>
                  <w:noProof w:val="0"/>
                  <w:sz w:val="26"/>
                  <w:szCs w:val="26"/>
                  <w:rtl/>
                </w:rPr>
                <w:t>תלה"מ 36591-05-21 ל</w:t>
              </w:r>
              <w:r w:rsidR="007E1150">
                <w:rPr>
                  <w:rFonts w:hint="cs"/>
                  <w:b/>
                  <w:bCs/>
                  <w:noProof w:val="0"/>
                  <w:sz w:val="26"/>
                  <w:szCs w:val="26"/>
                  <w:rtl/>
                </w:rPr>
                <w:t>'</w:t>
              </w:r>
              <w:r w:rsidR="000C49DE">
                <w:rPr>
                  <w:rFonts w:hint="cs"/>
                  <w:b/>
                  <w:bCs/>
                  <w:noProof w:val="0"/>
                  <w:sz w:val="26"/>
                  <w:szCs w:val="26"/>
                  <w:rtl/>
                </w:rPr>
                <w:t xml:space="preserve"> נ' ש</w:t>
              </w:r>
              <w:r w:rsidR="007E1150">
                <w:rPr>
                  <w:rFonts w:hint="cs"/>
                  <w:b/>
                  <w:bCs/>
                  <w:noProof w:val="0"/>
                  <w:sz w:val="26"/>
                  <w:szCs w:val="26"/>
                  <w:rtl/>
                </w:rPr>
                <w:t>'</w:t>
              </w:r>
              <w:r w:rsidR="000C49DE">
                <w:rPr>
                  <w:b/>
                  <w:bCs/>
                  <w:noProof w:val="0"/>
                  <w:sz w:val="26"/>
                  <w:szCs w:val="26"/>
                  <w:rtl/>
                </w:rPr>
                <w:br/>
              </w:r>
              <w:r w:rsidR="000C49DE">
                <w:rPr>
                  <w:rFonts w:hint="cs"/>
                  <w:b/>
                  <w:bCs/>
                  <w:noProof w:val="0"/>
                  <w:sz w:val="26"/>
                  <w:szCs w:val="26"/>
                  <w:rtl/>
                </w:rPr>
                <w:t>תלה"מ 61822-06-21 ש</w:t>
              </w:r>
              <w:r w:rsidR="007E1150">
                <w:rPr>
                  <w:rFonts w:hint="cs"/>
                  <w:b/>
                  <w:bCs/>
                  <w:noProof w:val="0"/>
                  <w:sz w:val="26"/>
                  <w:szCs w:val="26"/>
                  <w:rtl/>
                </w:rPr>
                <w:t>'</w:t>
              </w:r>
              <w:r w:rsidR="000C49DE">
                <w:rPr>
                  <w:rFonts w:hint="cs"/>
                  <w:b/>
                  <w:bCs/>
                  <w:noProof w:val="0"/>
                  <w:sz w:val="26"/>
                  <w:szCs w:val="26"/>
                  <w:rtl/>
                </w:rPr>
                <w:t xml:space="preserve"> נ' ל</w:t>
              </w:r>
              <w:r w:rsidR="007E1150">
                <w:rPr>
                  <w:rFonts w:hint="cs"/>
                  <w:b/>
                  <w:bCs/>
                  <w:noProof w:val="0"/>
                  <w:sz w:val="26"/>
                  <w:szCs w:val="26"/>
                  <w:rtl/>
                </w:rPr>
                <w:t>'</w:t>
              </w:r>
              <w:r w:rsidR="000C49DE">
                <w:rPr>
                  <w:b/>
                  <w:bCs/>
                  <w:noProof w:val="0"/>
                  <w:sz w:val="26"/>
                  <w:szCs w:val="26"/>
                  <w:rtl/>
                </w:rPr>
                <w:br/>
              </w:r>
              <w:r w:rsidR="000C49DE">
                <w:rPr>
                  <w:rFonts w:hint="cs"/>
                  <w:b/>
                  <w:bCs/>
                  <w:noProof w:val="0"/>
                  <w:sz w:val="26"/>
                  <w:szCs w:val="26"/>
                  <w:rtl/>
                </w:rPr>
                <w:t>תלה"מ 23001-07-21 ל</w:t>
              </w:r>
              <w:r w:rsidR="007E1150">
                <w:rPr>
                  <w:rFonts w:hint="cs"/>
                  <w:b/>
                  <w:bCs/>
                  <w:noProof w:val="0"/>
                  <w:sz w:val="26"/>
                  <w:szCs w:val="26"/>
                  <w:rtl/>
                </w:rPr>
                <w:t>'</w:t>
              </w:r>
              <w:r w:rsidR="000C49DE">
                <w:rPr>
                  <w:rFonts w:hint="cs"/>
                  <w:b/>
                  <w:bCs/>
                  <w:noProof w:val="0"/>
                  <w:sz w:val="26"/>
                  <w:szCs w:val="26"/>
                  <w:rtl/>
                </w:rPr>
                <w:t xml:space="preserve"> נ' ש</w:t>
              </w:r>
              <w:r w:rsidR="007E1150">
                <w:rPr>
                  <w:rFonts w:hint="cs"/>
                  <w:b/>
                  <w:bCs/>
                  <w:noProof w:val="0"/>
                  <w:sz w:val="26"/>
                  <w:szCs w:val="26"/>
                  <w:rtl/>
                </w:rPr>
                <w:t>'</w:t>
              </w:r>
              <w:r w:rsidR="000C49DE">
                <w:rPr>
                  <w:b/>
                  <w:bCs/>
                  <w:noProof w:val="0"/>
                  <w:sz w:val="26"/>
                  <w:szCs w:val="26"/>
                  <w:rtl/>
                </w:rPr>
                <w:br/>
              </w:r>
              <w:r w:rsidR="000C49DE">
                <w:rPr>
                  <w:rFonts w:hint="cs"/>
                  <w:b/>
                  <w:bCs/>
                  <w:noProof w:val="0"/>
                  <w:sz w:val="26"/>
                  <w:szCs w:val="26"/>
                  <w:rtl/>
                </w:rPr>
                <w:t>תלה"מ 6943-02-22 ל</w:t>
              </w:r>
              <w:r w:rsidR="007E1150">
                <w:rPr>
                  <w:rFonts w:hint="cs"/>
                  <w:b/>
                  <w:bCs/>
                  <w:noProof w:val="0"/>
                  <w:sz w:val="26"/>
                  <w:szCs w:val="26"/>
                  <w:rtl/>
                </w:rPr>
                <w:t>' נ' ש'</w:t>
              </w:r>
              <w:r w:rsidR="000C49DE">
                <w:rPr>
                  <w:b/>
                  <w:bCs/>
                  <w:noProof w:val="0"/>
                  <w:sz w:val="26"/>
                  <w:szCs w:val="26"/>
                  <w:rtl/>
                </w:rPr>
                <w:br/>
              </w:r>
              <w:r w:rsidR="000C49DE">
                <w:rPr>
                  <w:rFonts w:hint="cs"/>
                  <w:b/>
                  <w:bCs/>
                  <w:noProof w:val="0"/>
                  <w:sz w:val="26"/>
                  <w:szCs w:val="26"/>
                  <w:rtl/>
                </w:rPr>
                <w:t>תלה"מ 8351-03-22 ש</w:t>
              </w:r>
              <w:r w:rsidR="007E1150">
                <w:rPr>
                  <w:rFonts w:hint="cs"/>
                  <w:b/>
                  <w:bCs/>
                  <w:noProof w:val="0"/>
                  <w:sz w:val="26"/>
                  <w:szCs w:val="26"/>
                  <w:rtl/>
                </w:rPr>
                <w:t>'</w:t>
              </w:r>
              <w:r w:rsidR="000C49DE">
                <w:rPr>
                  <w:rFonts w:hint="cs"/>
                  <w:b/>
                  <w:bCs/>
                  <w:noProof w:val="0"/>
                  <w:sz w:val="26"/>
                  <w:szCs w:val="26"/>
                  <w:rtl/>
                </w:rPr>
                <w:t xml:space="preserve"> נ' ל</w:t>
              </w:r>
              <w:r w:rsidR="007E1150">
                <w:rPr>
                  <w:rFonts w:hint="cs"/>
                  <w:b/>
                  <w:bCs/>
                  <w:noProof w:val="0"/>
                  <w:sz w:val="26"/>
                  <w:szCs w:val="26"/>
                  <w:rtl/>
                </w:rPr>
                <w:t>'</w:t>
              </w:r>
            </w:sdtContent>
          </w:sdt>
        </w:p>
        <w:p w:rsidR="000C49DE" w:rsidRPr="00957C90" w:rsidRDefault="000C49DE">
          <w:pPr>
            <w:rPr>
              <w:b/>
              <w:bCs/>
              <w:noProof w:val="0"/>
              <w:sz w:val="2"/>
              <w:szCs w:val="2"/>
              <w:rtl/>
            </w:rPr>
          </w:pPr>
        </w:p>
        <w:p w:rsidR="000C49DE" w:rsidRPr="00957C90" w:rsidRDefault="000C49DE">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0C49DE" w:rsidRDefault="000C49D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57E13"/>
    <w:multiLevelType w:val="hybridMultilevel"/>
    <w:tmpl w:val="21F8991E"/>
    <w:lvl w:ilvl="0" w:tplc="935CAFAA">
      <w:start w:val="1"/>
      <w:numFmt w:val="hebrew1"/>
      <w:lvlText w:val="%1."/>
      <w:lvlJc w:val="left"/>
      <w:pPr>
        <w:ind w:left="1003" w:hanging="360"/>
      </w:pPr>
      <w:rPr>
        <w:rFonts w:ascii="Times New Roman" w:hAnsi="Times New Roman" w:hint="default"/>
        <w:b w:val="0"/>
        <w:b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 w15:restartNumberingAfterBreak="0">
    <w:nsid w:val="1DAD2178"/>
    <w:multiLevelType w:val="hybridMultilevel"/>
    <w:tmpl w:val="B694FFC6"/>
    <w:lvl w:ilvl="0" w:tplc="682CF3DA">
      <w:start w:val="1"/>
      <w:numFmt w:val="hebrew1"/>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 w15:restartNumberingAfterBreak="0">
    <w:nsid w:val="1E0B44A8"/>
    <w:multiLevelType w:val="hybridMultilevel"/>
    <w:tmpl w:val="07965A7C"/>
    <w:lvl w:ilvl="0" w:tplc="6904505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78784E"/>
    <w:multiLevelType w:val="hybridMultilevel"/>
    <w:tmpl w:val="8B7ED0C6"/>
    <w:lvl w:ilvl="0" w:tplc="69045050">
      <w:start w:val="1"/>
      <w:numFmt w:val="decimal"/>
      <w:lvlText w:val="%1."/>
      <w:lvlJc w:val="left"/>
      <w:pPr>
        <w:ind w:left="643"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311F60"/>
    <w:multiLevelType w:val="hybridMultilevel"/>
    <w:tmpl w:val="9A5A141A"/>
    <w:lvl w:ilvl="0" w:tplc="706A26D2">
      <w:start w:val="1"/>
      <w:numFmt w:val="hebrew1"/>
      <w:lvlText w:val="%1."/>
      <w:lvlJc w:val="left"/>
      <w:pPr>
        <w:ind w:left="1068" w:hanging="360"/>
      </w:pPr>
      <w:rPr>
        <w:b w:val="0"/>
        <w:bCs w:val="0"/>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5" w15:restartNumberingAfterBreak="0">
    <w:nsid w:val="669536FB"/>
    <w:multiLevelType w:val="hybridMultilevel"/>
    <w:tmpl w:val="8D78CD36"/>
    <w:lvl w:ilvl="0" w:tplc="69045050">
      <w:start w:val="1"/>
      <w:numFmt w:val="decimal"/>
      <w:lvlText w:val="%1."/>
      <w:lvlJc w:val="left"/>
      <w:pPr>
        <w:ind w:left="643"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77364EE"/>
    <w:multiLevelType w:val="hybridMultilevel"/>
    <w:tmpl w:val="8B7ED0C6"/>
    <w:lvl w:ilvl="0" w:tplc="69045050">
      <w:start w:val="1"/>
      <w:numFmt w:val="decimal"/>
      <w:lvlText w:val="%1."/>
      <w:lvlJc w:val="left"/>
      <w:pPr>
        <w:ind w:left="643"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1227FE2"/>
    <w:multiLevelType w:val="hybridMultilevel"/>
    <w:tmpl w:val="56FA0C6A"/>
    <w:lvl w:ilvl="0" w:tplc="62B40F5A">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1C7359C"/>
    <w:multiLevelType w:val="hybridMultilevel"/>
    <w:tmpl w:val="0B68F00C"/>
    <w:lvl w:ilvl="0" w:tplc="BBA8CC3E">
      <w:start w:val="1"/>
      <w:numFmt w:val="hebrew1"/>
      <w:lvlText w:val="%1."/>
      <w:lvlJc w:val="left"/>
      <w:pPr>
        <w:ind w:left="1003" w:hanging="360"/>
      </w:pPr>
      <w:rPr>
        <w:rFonts w:hint="default"/>
        <w:b w:val="0"/>
        <w:b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9" w15:restartNumberingAfterBreak="0">
    <w:nsid w:val="72DA5DC6"/>
    <w:multiLevelType w:val="hybridMultilevel"/>
    <w:tmpl w:val="B4B89636"/>
    <w:lvl w:ilvl="0" w:tplc="0D9A4B0E">
      <w:start w:val="1"/>
      <w:numFmt w:val="hebrew1"/>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7C3E61"/>
    <w:multiLevelType w:val="hybridMultilevel"/>
    <w:tmpl w:val="3BAA3C52"/>
    <w:lvl w:ilvl="0" w:tplc="69045050">
      <w:start w:val="1"/>
      <w:numFmt w:val="decimal"/>
      <w:lvlText w:val="%1."/>
      <w:lvlJc w:val="left"/>
      <w:pPr>
        <w:ind w:left="643"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0"/>
  </w:num>
  <w:num w:numId="6">
    <w:abstractNumId w:val="1"/>
  </w:num>
  <w:num w:numId="7">
    <w:abstractNumId w:val="3"/>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6298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62984&amp;lt;/CaseID&amp;gt;_x000d__x000a_        &amp;lt;CaseMonth&amp;gt;12&amp;lt;/CaseMonth&amp;gt;_x000d__x000a_        &amp;lt;CaseYear&amp;gt;2020&amp;lt;/CaseYear&amp;gt;_x000d__x000a_        &amp;lt;CaseNumber&amp;gt;42285&amp;lt;/CaseNumber&amp;gt;_x000d__x000a_        &amp;lt;NumeratorGroupID&amp;gt;1&amp;lt;/NumeratorGroupID&amp;gt;_x000d__x000a_        &amp;lt;CaseName&amp;gt;שטריקר נ&amp;#39; לוין&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285-12-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0-12-20T10:3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62984&amp;lt;/CaseID&amp;gt;_x000d__x000a_        &amp;lt;CaseMonth&amp;gt;12&amp;lt;/CaseMonth&amp;gt;_x000d__x000a_        &amp;lt;CaseYear&amp;gt;2020&amp;lt;/CaseYear&amp;gt;_x000d__x000a_        &amp;lt;CaseNumber&amp;gt;42285&amp;lt;/CaseNumber&amp;gt;_x000d__x000a_        &amp;lt;NumeratorGroupID&amp;gt;1&amp;lt;/NumeratorGroupID&amp;gt;_x000d__x000a_        &amp;lt;CaseName&amp;gt;שטריקר נ&amp;#39; לוין&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285-12-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52&amp;lt;/CaseNextDeterminingTask&amp;gt;_x000d__x000a_        &amp;lt;CaseOpenDate&amp;gt;2020-12-20T10:3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24446&amp;lt;/DecisionID&amp;gt;_x000d__x000a_        &amp;lt;DecisionName&amp;gt;פסק דין  שניתנה ע&amp;quot;י  מירה רום פלאי&amp;lt;/DecisionName&amp;gt;_x000d__x000a_        &amp;lt;DecisionStatusID&amp;gt;1&amp;lt;/DecisionStatusID&amp;gt;_x000d__x000a_        &amp;lt;DecisionStatusChangeDate&amp;gt;2023-08-21T10:05:08.323+03:00&amp;lt;/DecisionStatusChangeDate&amp;gt;_x000d__x000a_        &amp;lt;DecisionSignatureDate&amp;gt;2023-08-16T01:52:17.297+03:00&amp;lt;/DecisionSignatureDate&amp;gt;_x000d__x000a_        &amp;lt;DecisionSignatureUserID&amp;gt;024411316@GOV.IL&amp;lt;/DecisionSignatureUserID&amp;gt;_x000d__x000a_        &amp;lt;DecisionCreateDate&amp;gt;2023-08-15T23:56:42.997+03:00&amp;lt;/DecisionCreateDate&amp;gt;_x000d__x000a_        &amp;lt;DecisionChangeDate&amp;gt;2023-08-21T10:05:08.553+03:00&amp;lt;/DecisionChangeDate&amp;gt;_x000d__x000a_        &amp;lt;DecisionChangeUserID&amp;gt;024411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4673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6724446&amp;lt;/DecisionID&amp;gt;_x000d__x000a_        &amp;lt;CaseID&amp;gt;77962984&amp;lt;/CaseID&amp;gt;_x000d__x000a_        &amp;lt;IsOriginal&amp;gt;true&amp;lt;/IsOriginal&amp;gt;_x000d__x000a_        &amp;lt;IsDeleted&amp;gt;false&amp;lt;/IsDeleted&amp;gt;_x000d__x000a_        &amp;lt;CaseName&amp;gt;שטריקר נ&amp;#39; לוין&amp;lt;/CaseName&amp;gt;_x000d__x000a_        &amp;lt;CaseDisplayIdentifier&amp;gt;42285-12-20 תלה&amp;quot;מ&amp;lt;/CaseDisplayIdentifier&amp;gt;_x000d__x000a_      &amp;lt;/dt_DecisionCase&amp;gt;_x000d__x000a_    &amp;lt;/DecisionDS&amp;gt;_x000d__x000a_  &amp;lt;/diffgr:diffgram&amp;gt;_x000d__x000a_&amp;lt;/DecisionDS&amp;gt;"/>
    <w:docVar w:name="DecisionID" w:val="146724446"/>
    <w:docVar w:name="WordClientAssemblyName" w:val="NGCS.Decision.ClientWordBL"/>
    <w:docVar w:name="WordClientClassName" w:val="NGCS.Decision.ClientWordBL.DecisionClient"/>
  </w:docVars>
  <w:rsids>
    <w:rsidRoot w:val="00694556"/>
    <w:rsid w:val="00005C8B"/>
    <w:rsid w:val="00006F9A"/>
    <w:rsid w:val="00012991"/>
    <w:rsid w:val="000146C2"/>
    <w:rsid w:val="00016C35"/>
    <w:rsid w:val="000258FD"/>
    <w:rsid w:val="000543FD"/>
    <w:rsid w:val="000564AB"/>
    <w:rsid w:val="00064DC8"/>
    <w:rsid w:val="0006559B"/>
    <w:rsid w:val="00080C51"/>
    <w:rsid w:val="00087835"/>
    <w:rsid w:val="000A3871"/>
    <w:rsid w:val="000A39F9"/>
    <w:rsid w:val="000B136C"/>
    <w:rsid w:val="000B4A9B"/>
    <w:rsid w:val="000C49DE"/>
    <w:rsid w:val="000D003A"/>
    <w:rsid w:val="000D2124"/>
    <w:rsid w:val="000D4A02"/>
    <w:rsid w:val="000F4C41"/>
    <w:rsid w:val="00101131"/>
    <w:rsid w:val="001072A9"/>
    <w:rsid w:val="00107646"/>
    <w:rsid w:val="00112C22"/>
    <w:rsid w:val="00121F97"/>
    <w:rsid w:val="001277D7"/>
    <w:rsid w:val="00132017"/>
    <w:rsid w:val="0013538A"/>
    <w:rsid w:val="0014234E"/>
    <w:rsid w:val="00145A87"/>
    <w:rsid w:val="00151A62"/>
    <w:rsid w:val="0016359D"/>
    <w:rsid w:val="00171C62"/>
    <w:rsid w:val="00193A16"/>
    <w:rsid w:val="00196413"/>
    <w:rsid w:val="001A0464"/>
    <w:rsid w:val="001A5CD2"/>
    <w:rsid w:val="001C4003"/>
    <w:rsid w:val="001F5474"/>
    <w:rsid w:val="00211A21"/>
    <w:rsid w:val="00214427"/>
    <w:rsid w:val="00220BC1"/>
    <w:rsid w:val="0022428F"/>
    <w:rsid w:val="00227988"/>
    <w:rsid w:val="00230850"/>
    <w:rsid w:val="002352F7"/>
    <w:rsid w:val="002456F5"/>
    <w:rsid w:val="0027277D"/>
    <w:rsid w:val="002850B1"/>
    <w:rsid w:val="002A2CB1"/>
    <w:rsid w:val="002A6761"/>
    <w:rsid w:val="002B1807"/>
    <w:rsid w:val="002E4098"/>
    <w:rsid w:val="002F3837"/>
    <w:rsid w:val="003040AA"/>
    <w:rsid w:val="00304EFB"/>
    <w:rsid w:val="00313E65"/>
    <w:rsid w:val="00356895"/>
    <w:rsid w:val="00360020"/>
    <w:rsid w:val="00364E8E"/>
    <w:rsid w:val="003751AF"/>
    <w:rsid w:val="00381D3A"/>
    <w:rsid w:val="003823DA"/>
    <w:rsid w:val="00391CAF"/>
    <w:rsid w:val="00394D93"/>
    <w:rsid w:val="003B09F7"/>
    <w:rsid w:val="003B0DB4"/>
    <w:rsid w:val="003B2AA3"/>
    <w:rsid w:val="003C7893"/>
    <w:rsid w:val="003D696F"/>
    <w:rsid w:val="003E5C2F"/>
    <w:rsid w:val="003F75C9"/>
    <w:rsid w:val="0040536A"/>
    <w:rsid w:val="00417A5D"/>
    <w:rsid w:val="0043595F"/>
    <w:rsid w:val="00442DF6"/>
    <w:rsid w:val="0044447E"/>
    <w:rsid w:val="00466FA1"/>
    <w:rsid w:val="0047523F"/>
    <w:rsid w:val="0047645A"/>
    <w:rsid w:val="004A5BED"/>
    <w:rsid w:val="004C1482"/>
    <w:rsid w:val="004D0A06"/>
    <w:rsid w:val="004D2647"/>
    <w:rsid w:val="004D49A3"/>
    <w:rsid w:val="004D50AC"/>
    <w:rsid w:val="004E6E3C"/>
    <w:rsid w:val="004F3281"/>
    <w:rsid w:val="004F5393"/>
    <w:rsid w:val="004F63E0"/>
    <w:rsid w:val="00502E25"/>
    <w:rsid w:val="00504564"/>
    <w:rsid w:val="00506239"/>
    <w:rsid w:val="005124F1"/>
    <w:rsid w:val="00520249"/>
    <w:rsid w:val="0052046F"/>
    <w:rsid w:val="005237A9"/>
    <w:rsid w:val="00530BAD"/>
    <w:rsid w:val="00541598"/>
    <w:rsid w:val="00547DB7"/>
    <w:rsid w:val="00553EA1"/>
    <w:rsid w:val="00560713"/>
    <w:rsid w:val="00566022"/>
    <w:rsid w:val="00567324"/>
    <w:rsid w:val="005729C9"/>
    <w:rsid w:val="005B0F49"/>
    <w:rsid w:val="005C4AB5"/>
    <w:rsid w:val="005C7EC6"/>
    <w:rsid w:val="005D4BDB"/>
    <w:rsid w:val="005E103E"/>
    <w:rsid w:val="005E7C98"/>
    <w:rsid w:val="005F7F7F"/>
    <w:rsid w:val="00602493"/>
    <w:rsid w:val="0061548C"/>
    <w:rsid w:val="00620BB4"/>
    <w:rsid w:val="00622BAA"/>
    <w:rsid w:val="00625C89"/>
    <w:rsid w:val="00633C4F"/>
    <w:rsid w:val="006664E5"/>
    <w:rsid w:val="00671BD5"/>
    <w:rsid w:val="006738F9"/>
    <w:rsid w:val="006805C1"/>
    <w:rsid w:val="006816EC"/>
    <w:rsid w:val="006909BA"/>
    <w:rsid w:val="00693BEC"/>
    <w:rsid w:val="00694556"/>
    <w:rsid w:val="006A5733"/>
    <w:rsid w:val="006A6650"/>
    <w:rsid w:val="006A6C59"/>
    <w:rsid w:val="006B1657"/>
    <w:rsid w:val="006B5E1E"/>
    <w:rsid w:val="006C0B3F"/>
    <w:rsid w:val="006C10CD"/>
    <w:rsid w:val="006E1A53"/>
    <w:rsid w:val="006E6DD8"/>
    <w:rsid w:val="006E720E"/>
    <w:rsid w:val="007056AA"/>
    <w:rsid w:val="0071254E"/>
    <w:rsid w:val="007166CB"/>
    <w:rsid w:val="00722511"/>
    <w:rsid w:val="007351A0"/>
    <w:rsid w:val="00735574"/>
    <w:rsid w:val="00744F41"/>
    <w:rsid w:val="00753875"/>
    <w:rsid w:val="00764936"/>
    <w:rsid w:val="00767B75"/>
    <w:rsid w:val="00773111"/>
    <w:rsid w:val="007A24FE"/>
    <w:rsid w:val="007A35AA"/>
    <w:rsid w:val="007A62D5"/>
    <w:rsid w:val="007A74D3"/>
    <w:rsid w:val="007C07AD"/>
    <w:rsid w:val="007E1150"/>
    <w:rsid w:val="007E3BE2"/>
    <w:rsid w:val="007E7055"/>
    <w:rsid w:val="007F1048"/>
    <w:rsid w:val="008002E7"/>
    <w:rsid w:val="00820005"/>
    <w:rsid w:val="00841BE1"/>
    <w:rsid w:val="0084494E"/>
    <w:rsid w:val="00846D27"/>
    <w:rsid w:val="008525FA"/>
    <w:rsid w:val="008610A7"/>
    <w:rsid w:val="00886F6F"/>
    <w:rsid w:val="00894F65"/>
    <w:rsid w:val="008D6C16"/>
    <w:rsid w:val="008E1332"/>
    <w:rsid w:val="009009B3"/>
    <w:rsid w:val="009029EE"/>
    <w:rsid w:val="00903896"/>
    <w:rsid w:val="00911EB8"/>
    <w:rsid w:val="00927813"/>
    <w:rsid w:val="00930242"/>
    <w:rsid w:val="009332BD"/>
    <w:rsid w:val="009372B3"/>
    <w:rsid w:val="00944D13"/>
    <w:rsid w:val="009456DA"/>
    <w:rsid w:val="00950EE5"/>
    <w:rsid w:val="00954706"/>
    <w:rsid w:val="00957C90"/>
    <w:rsid w:val="00970CF7"/>
    <w:rsid w:val="00974DD7"/>
    <w:rsid w:val="009928F6"/>
    <w:rsid w:val="009B15A8"/>
    <w:rsid w:val="009B70D2"/>
    <w:rsid w:val="009B70F6"/>
    <w:rsid w:val="009C33E9"/>
    <w:rsid w:val="009C358E"/>
    <w:rsid w:val="009D1360"/>
    <w:rsid w:val="009E0263"/>
    <w:rsid w:val="009E6272"/>
    <w:rsid w:val="009F0815"/>
    <w:rsid w:val="00A01E30"/>
    <w:rsid w:val="00A11AA0"/>
    <w:rsid w:val="00A267CF"/>
    <w:rsid w:val="00A33853"/>
    <w:rsid w:val="00A41707"/>
    <w:rsid w:val="00A43458"/>
    <w:rsid w:val="00A563DE"/>
    <w:rsid w:val="00A61A86"/>
    <w:rsid w:val="00A83B56"/>
    <w:rsid w:val="00A96E8B"/>
    <w:rsid w:val="00AA27A3"/>
    <w:rsid w:val="00AB2639"/>
    <w:rsid w:val="00AC1CF8"/>
    <w:rsid w:val="00AC4E19"/>
    <w:rsid w:val="00AF0572"/>
    <w:rsid w:val="00AF1ED6"/>
    <w:rsid w:val="00B0118F"/>
    <w:rsid w:val="00B0395A"/>
    <w:rsid w:val="00B32C61"/>
    <w:rsid w:val="00B368FE"/>
    <w:rsid w:val="00B4389E"/>
    <w:rsid w:val="00B809F3"/>
    <w:rsid w:val="00B80CBD"/>
    <w:rsid w:val="00BA0997"/>
    <w:rsid w:val="00BA507E"/>
    <w:rsid w:val="00BC3369"/>
    <w:rsid w:val="00BE7114"/>
    <w:rsid w:val="00BF77EE"/>
    <w:rsid w:val="00C0424A"/>
    <w:rsid w:val="00C1116A"/>
    <w:rsid w:val="00C1326F"/>
    <w:rsid w:val="00C17077"/>
    <w:rsid w:val="00C32E0F"/>
    <w:rsid w:val="00C42BF9"/>
    <w:rsid w:val="00C469B1"/>
    <w:rsid w:val="00C512B3"/>
    <w:rsid w:val="00C57B25"/>
    <w:rsid w:val="00C60B32"/>
    <w:rsid w:val="00C61785"/>
    <w:rsid w:val="00C83695"/>
    <w:rsid w:val="00C83E56"/>
    <w:rsid w:val="00C92D53"/>
    <w:rsid w:val="00CB09B5"/>
    <w:rsid w:val="00CB2B6E"/>
    <w:rsid w:val="00CC63CE"/>
    <w:rsid w:val="00CD145B"/>
    <w:rsid w:val="00CE49E4"/>
    <w:rsid w:val="00D15D5C"/>
    <w:rsid w:val="00D16B22"/>
    <w:rsid w:val="00D319B3"/>
    <w:rsid w:val="00D36A71"/>
    <w:rsid w:val="00D45FD2"/>
    <w:rsid w:val="00D5378E"/>
    <w:rsid w:val="00D53924"/>
    <w:rsid w:val="00D60849"/>
    <w:rsid w:val="00D839B8"/>
    <w:rsid w:val="00D859A4"/>
    <w:rsid w:val="00D95CA4"/>
    <w:rsid w:val="00D96D8C"/>
    <w:rsid w:val="00DA755B"/>
    <w:rsid w:val="00DB7252"/>
    <w:rsid w:val="00DB7C5A"/>
    <w:rsid w:val="00DD337E"/>
    <w:rsid w:val="00E00B6F"/>
    <w:rsid w:val="00E16A8B"/>
    <w:rsid w:val="00E248FB"/>
    <w:rsid w:val="00E31DB1"/>
    <w:rsid w:val="00E3672B"/>
    <w:rsid w:val="00E44DDF"/>
    <w:rsid w:val="00E46419"/>
    <w:rsid w:val="00E54642"/>
    <w:rsid w:val="00E83231"/>
    <w:rsid w:val="00E97908"/>
    <w:rsid w:val="00EA4CCA"/>
    <w:rsid w:val="00EA67D5"/>
    <w:rsid w:val="00EA79D5"/>
    <w:rsid w:val="00EC303C"/>
    <w:rsid w:val="00EF3ED0"/>
    <w:rsid w:val="00F17E56"/>
    <w:rsid w:val="00F200CE"/>
    <w:rsid w:val="00F42AFF"/>
    <w:rsid w:val="00F55F8A"/>
    <w:rsid w:val="00F61055"/>
    <w:rsid w:val="00F65F5E"/>
    <w:rsid w:val="00F72544"/>
    <w:rsid w:val="00F755E9"/>
    <w:rsid w:val="00FA0550"/>
    <w:rsid w:val="00FB094F"/>
    <w:rsid w:val="00FC6714"/>
    <w:rsid w:val="00FD0D36"/>
    <w:rsid w:val="00FD23BD"/>
    <w:rsid w:val="00FE0D36"/>
    <w:rsid w:val="00FE1B7E"/>
    <w:rsid w:val="00FF46F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4447E"/>
    <w:pPr>
      <w:ind w:left="720"/>
      <w:contextualSpacing/>
    </w:pPr>
  </w:style>
  <w:style w:type="character" w:customStyle="1" w:styleId="ae">
    <w:name w:val="כותרת טקסט תו"/>
    <w:link w:val="af"/>
    <w:semiHidden/>
    <w:locked/>
    <w:rsid w:val="0044447E"/>
    <w:rPr>
      <w:b/>
      <w:bCs/>
      <w:szCs w:val="28"/>
      <w:u w:val="single"/>
      <w:shd w:val="pct20" w:color="auto" w:fill="FFFFFF"/>
      <w:lang w:eastAsia="he-IL"/>
    </w:rPr>
  </w:style>
  <w:style w:type="paragraph" w:customStyle="1" w:styleId="af">
    <w:name w:val="תואר"/>
    <w:basedOn w:val="a"/>
    <w:link w:val="ae"/>
    <w:semiHidden/>
    <w:qFormat/>
    <w:rsid w:val="0044447E"/>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3466">
      <w:bodyDiv w:val="1"/>
      <w:marLeft w:val="0"/>
      <w:marRight w:val="0"/>
      <w:marTop w:val="0"/>
      <w:marBottom w:val="0"/>
      <w:divBdr>
        <w:top w:val="none" w:sz="0" w:space="0" w:color="auto"/>
        <w:left w:val="none" w:sz="0" w:space="0" w:color="auto"/>
        <w:bottom w:val="none" w:sz="0" w:space="0" w:color="auto"/>
        <w:right w:val="none" w:sz="0" w:space="0" w:color="auto"/>
      </w:divBdr>
    </w:div>
    <w:div w:id="113445658">
      <w:bodyDiv w:val="1"/>
      <w:marLeft w:val="0"/>
      <w:marRight w:val="0"/>
      <w:marTop w:val="0"/>
      <w:marBottom w:val="0"/>
      <w:divBdr>
        <w:top w:val="none" w:sz="0" w:space="0" w:color="auto"/>
        <w:left w:val="none" w:sz="0" w:space="0" w:color="auto"/>
        <w:bottom w:val="none" w:sz="0" w:space="0" w:color="auto"/>
        <w:right w:val="none" w:sz="0" w:space="0" w:color="auto"/>
      </w:divBdr>
    </w:div>
    <w:div w:id="954288097">
      <w:bodyDiv w:val="1"/>
      <w:marLeft w:val="0"/>
      <w:marRight w:val="0"/>
      <w:marTop w:val="0"/>
      <w:marBottom w:val="0"/>
      <w:divBdr>
        <w:top w:val="none" w:sz="0" w:space="0" w:color="auto"/>
        <w:left w:val="none" w:sz="0" w:space="0" w:color="auto"/>
        <w:bottom w:val="none" w:sz="0" w:space="0" w:color="auto"/>
        <w:right w:val="none" w:sz="0" w:space="0" w:color="auto"/>
      </w:divBdr>
    </w:div>
    <w:div w:id="10185843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946967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10860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9671913">
      <w:bodyDiv w:val="1"/>
      <w:marLeft w:val="0"/>
      <w:marRight w:val="0"/>
      <w:marTop w:val="0"/>
      <w:marBottom w:val="0"/>
      <w:divBdr>
        <w:top w:val="none" w:sz="0" w:space="0" w:color="auto"/>
        <w:left w:val="none" w:sz="0" w:space="0" w:color="auto"/>
        <w:bottom w:val="none" w:sz="0" w:space="0" w:color="auto"/>
        <w:right w:val="none" w:sz="0" w:space="0" w:color="auto"/>
      </w:divBdr>
    </w:div>
    <w:div w:id="183043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340D4"/>
    <w:rsid w:val="0069556B"/>
    <w:rsid w:val="00AE0CF8"/>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הלנה שמחי</FullName>
        <FirstName>הלנה</FirstName>
        <LastName>שמחי</LastName>
        <PartyPropertyName/>
        <AuthenticationTypeAndNumber>מ.ר. 65993</AuthenticationTypeAndNumber>
        <RepresentatedOrRepresentativesNames>אור לוין</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221212494</CasePartyID>
        <PartyTypeID>2</PartyTypeID>
        <ActivityStatusID>1</ActivityStatusID>
        <PartyAliasID>21</PartyAliasID>
        <PartyAliasName>בא כוח נתבעים</PartyAliasName>
        <LegalEntityID>72800352</LegalEntityID>
        <CaseLegalEntityID>113815159</CaseLegalEntityID>
        <AuthenticationTypeID>4</AuthenticationTypeID>
        <AuthenticationTypeName>מ.ר.</AuthenticationTypeName>
        <LegalEntityNumber>65993</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חדוה רשיש 18 פתח תקווה </FullAddress>
        <EmailAddress>helenasimhi@gmail.com</EmailAddress>
        <MotionID>0</MotionID>
        <CasePleaID>0</CasePleaID>
        <LinkedCaseID>0</LinkedCaseID>
        <PartyID>2</PartyID>
        <CasePartyCategoryID>2</CasePartyCategoryID>
        <LegalEntityAddressID>84158793</LegalEntityAddressID>
        <LegalEntityEmailAddressID>67853755</LegalEntityEmailAddressID>
        <PleaTypeID>4</PleaTypeID>
        <LawyerOfficeName>משרד עו"ד הלנה שמחי</LawyerOfficeName>
        <LawyerOfficeID>72800353</LawyerOfficeID>
        <GroupPartyAlias/>
        <IsConverted>false</IsConverted>
        <LegalEntityNameID>77021361</LegalEntityNameID>
        <RepresentatedNamesOfAssistant/>
        <LegalEntityTypeID>4</LegalEntityTypeID>
        <IsVerdictExists>false</IsVerdictExists>
        <IsAsirAzir>false</IsAsirAzir>
        <IsPublicationProhibited>false</IsPublicationProhibited>
        <PublicationProhibitedFullName>הלנה שמחי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220293871</CasePartyID>
        <PartyTypeID>3</PartyTypeID>
        <ActivityStatusID>1</ActivityStatusID>
        <PartyAliasID>1</PartyAliasID>
        <PartyAliasName>תובע</PartyAliasName>
        <OrdinalNumber>1</OrdinalNumber>
        <LegalEntityID>33057078</LegalEntityID>
        <CaseLegalEntityID>113537063</CaseLegalEntityID>
        <AssistantRoleID>33</AssistantRoleID>
        <AuthenticationTypeID>13</AuthenticationTypeID>
        <AuthenticationTypeName>משרדי ממשלה</AuthenticationTypeName>
        <LegalEntityNumber>570000794</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אלינור לוין</FullName>
        <FirstName>אלינור</FirstName>
        <LastName>לוין</LastName>
        <PartyPropertyName/>
        <AuthenticationTypeAndNumber>ת"ז 027362342</AuthenticationTypeAndNumber>
        <RepresentatedOrRepresentativesNames>עומר ז'ק</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220293872</CasePartyID>
        <PartyTypeID>1</PartyTypeID>
        <ActivityStatusID>1</ActivityStatusID>
        <PartyAliasID>1</PartyAliasID>
        <PartyAliasName>תובע</PartyAliasName>
        <OrdinalNumber>1</OrdinalNumber>
        <LegalEntityID>74000060</LegalEntityID>
        <CaseLegalEntityID>113537064</CaseLegalEntityID>
        <AuthenticationTypeID>1</AuthenticationTypeID>
        <AuthenticationTypeName>ת"ז</AuthenticationTypeName>
        <LegalEntityNumber>027362342</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האלה 12 ראשון לציון </FullAddress>
        <MotionID>0</MotionID>
        <CasePleaID>0</CasePleaID>
        <FatherName>יעקב</FatherName>
        <LinkedCaseID>0</LinkedCaseID>
        <PartyID>1</PartyID>
        <CasePartyCategoryID>2</CasePartyCategoryID>
        <LegalEntityAddressID>84667888</LegalEntityAddressID>
        <PleaTypeID>4</PleaTypeID>
        <GroupPartyAlias>תובעים</GroupPartyAlias>
        <IsConverted>false</IsConverted>
        <LegalEntityRegisteredNameID>8852710</LegalEntityRegisteredNameID>
        <LegalEntityNameID>90673517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אלינור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עומר ז'ק</FullName>
        <FirstName>עומר</FirstName>
        <LastName>ז'ק</LastName>
        <PartyPropertyName/>
        <AuthenticationTypeAndNumber>מ.ר. 80726</AuthenticationTypeAndNumber>
        <RepresentatedOrRepresentativesNames>אלינור לוין</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220293873</CasePartyID>
        <PartyTypeID>2</PartyTypeID>
        <ActivityStatusID>1</ActivityStatusID>
        <PartyAliasID>20</PartyAliasID>
        <PartyAliasName>בא כוח תובעים</PartyAliasName>
        <OrdinalNumber>1</OrdinalNumber>
        <LegalEntityID>79073865</LegalEntityID>
        <CaseLegalEntityID>113537065</CaseLegalEntityID>
        <AuthenticationTypeID>4</AuthenticationTypeID>
        <AuthenticationTypeName>מ.ר.</AuthenticationTypeName>
        <LegalEntityNumber>80726</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התקווה 5 ראשון לציון </FullAddress>
        <EmailAddress>Omer@bhlaw.co.il</EmailAddress>
        <MotionID>0</MotionID>
        <CasePleaID>0</CasePleaID>
        <LinkedCaseID>0</LinkedCaseID>
        <PartyID>1</PartyID>
        <CasePartyCategoryID>2</CasePartyCategoryID>
        <LegalEntityAddressID>84667887</LegalEntityAddressID>
        <LegalEntityEmailAddressID>68071899</LegalEntityEmailAddressID>
        <PleaTypeID>4</PleaTypeID>
        <GroupPartyAlias/>
        <IsConverted>false</IsConverted>
        <LegalEntityNameID>89865167</LegalEntityNameID>
        <RepresentatedNamesOfAssistant/>
        <LegalEntityTypeID>4</LegalEntityTypeID>
        <IsVerdictExists>false</IsVerdictExists>
        <IsAsirAzir>false</IsAsirAzir>
        <IsPublicationProhibited>false</IsPublicationProhibited>
        <PublicationProhibitedFullName>עומר ז'ק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 לוין</FullName>
        <FirstName>אור</FirstName>
        <LastName>לוין</LastName>
        <PartyPropertyName/>
        <AuthenticationTypeAndNumber>ת"ז 038372140</AuthenticationTypeAndNumber>
        <RepresentatedOrRepresentativesNames>הלנה שמחי</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220293874</CasePartyID>
        <PartyTypeID>1</PartyTypeID>
        <ActivityStatusID>1</ActivityStatusID>
        <PartyAliasID>2</PartyAliasID>
        <PartyAliasName>נתבע</PartyAliasName>
        <OrdinalNumber>1</OrdinalNumber>
        <LegalEntityID>13076653</LegalEntityID>
        <CaseLegalEntityID>113537066</CaseLegalEntityID>
        <AuthenticationTypeID>1</AuthenticationTypeID>
        <AuthenticationTypeName>ת"ז</AuthenticationTypeName>
        <LegalEntityNumber>038372140</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משגב דב 164  עמק שורק</FullAddress>
        <MotionID>0</MotionID>
        <CasePleaID>0</CasePleaID>
        <FatherName>מרדכי</FatherName>
        <LinkedCaseID>0</LinkedCaseID>
        <PartyID>2</PartyID>
        <CasePartyCategoryID>2</CasePartyCategoryID>
        <LegalEntityAddressID>84667889</LegalEntityAddressID>
        <PleaTypeID>4</PleaTypeID>
        <GroupPartyAlias>נתבעים</GroupPartyAlias>
        <IsConverted>false</IsConverted>
        <LegalEntityRegisteredNameID>2348730</LegalEntityRegisteredNameID>
        <LegalEntityNameID>90673518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לוין</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2023-08-15T23:51:07.9601569+03:00</DecisionSignatureDate>
    <OpenCaseDate>2020-12-20T10:33:00+02:00</OpenCaseDate>
    <CaseFeeSum>0.000</CaseFeeSum>
    <DecisionTypeID>2</DecisionTypeID>
    <DecisionSignatureUserName>מירה רום פלאי</DecisionSignatureUserName>
    <DecisionSignatureDateHebrew>2023-08-15T23:51:07.9601569+03:00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שטריקר נ' לוין</CaseName>
    <DecisionNumberInCase>4</DecisionNumberInCase>
  </dt_Decision>
  <dt_DecisionCase>
    <DecisionID>0</DecisionID>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הלנה שמחי</FullName>
        <FirstName>הלנה</FirstName>
        <LastName>שמחי</LastName>
        <PartyPropertyName/>
        <AuthenticationTypeAndNumber>מ.ר. 65993</AuthenticationTypeAndNumber>
        <RepresentatedOrRepresentativesNames>אור לוין</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221212494</CasePartyID>
        <PartyTypeID>2</PartyTypeID>
        <ActivityStatusID>1</ActivityStatusID>
        <PartyAliasID>21</PartyAliasID>
        <PartyAliasName>בא כוח נתבעים</PartyAliasName>
        <LegalEntityID>72800352</LegalEntityID>
        <CaseLegalEntityID>113815159</CaseLegalEntityID>
        <AuthenticationTypeID>4</AuthenticationTypeID>
        <AuthenticationTypeName>מ.ר.</AuthenticationTypeName>
        <LegalEntityNumber>65993</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חדוה רשיש 18 פתח תקווה </FullAddress>
        <EmailAddress>helenasimhi@gmail.com</EmailAddress>
        <MotionID>0</MotionID>
        <CasePleaID>0</CasePleaID>
        <LinkedCaseID>0</LinkedCaseID>
        <PartyID>2</PartyID>
        <CasePartyCategoryID>2</CasePartyCategoryID>
        <LegalEntityAddressID>84158793</LegalEntityAddressID>
        <LegalEntityEmailAddressID>67853755</LegalEntityEmailAddressID>
        <PleaTypeID>4</PleaTypeID>
        <LawyerOfficeName>משרד עו"ד הלנה שמחי</LawyerOfficeName>
        <LawyerOfficeID>72800353</LawyerOfficeID>
        <GroupPartyAlias/>
        <IsConverted>false</IsConverted>
        <LegalEntityNameID>77021361</LegalEntityNameID>
        <RepresentatedNamesOfAssistant/>
        <LegalEntityTypeID>4</LegalEntityTypeID>
        <IsVerdictExists>false</IsVerdictExists>
        <IsAsirAzir>false</IsAsirAzir>
        <IsPublicationProhibited>false</IsPublicationProhibited>
        <PublicationProhibitedFullName>הלנה שמחי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220293871</CasePartyID>
        <PartyTypeID>3</PartyTypeID>
        <ActivityStatusID>1</ActivityStatusID>
        <PartyAliasID>1</PartyAliasID>
        <PartyAliasName>תובע</PartyAliasName>
        <OrdinalNumber>1</OrdinalNumber>
        <LegalEntityID>33057078</LegalEntityID>
        <CaseLegalEntityID>113537063</CaseLegalEntityID>
        <AssistantRoleID>33</AssistantRoleID>
        <AuthenticationTypeID>13</AuthenticationTypeID>
        <AuthenticationTypeName>משרדי ממשלה</AuthenticationTypeName>
        <LegalEntityNumber>570000794</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אלינור לוין</FullName>
        <FirstName>אלינור</FirstName>
        <LastName>לוין</LastName>
        <PartyPropertyName/>
        <AuthenticationTypeAndNumber>ת"ז 027362342</AuthenticationTypeAndNumber>
        <RepresentatedOrRepresentativesNames>עומר ז'ק</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220293872</CasePartyID>
        <PartyTypeID>1</PartyTypeID>
        <ActivityStatusID>1</ActivityStatusID>
        <PartyAliasID>1</PartyAliasID>
        <PartyAliasName>תובע</PartyAliasName>
        <OrdinalNumber>1</OrdinalNumber>
        <LegalEntityID>74000060</LegalEntityID>
        <CaseLegalEntityID>113537064</CaseLegalEntityID>
        <AuthenticationTypeID>1</AuthenticationTypeID>
        <AuthenticationTypeName>ת"ז</AuthenticationTypeName>
        <LegalEntityNumber>027362342</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האלה 12 ראשון לציון </FullAddress>
        <MotionID>0</MotionID>
        <CasePleaID>0</CasePleaID>
        <FatherName>יעקב</FatherName>
        <LinkedCaseID>0</LinkedCaseID>
        <PartyID>1</PartyID>
        <CasePartyCategoryID>2</CasePartyCategoryID>
        <LegalEntityAddressID>84667888</LegalEntityAddressID>
        <PleaTypeID>4</PleaTypeID>
        <GroupPartyAlias>תובעים</GroupPartyAlias>
        <IsConverted>false</IsConverted>
        <LegalEntityRegisteredNameID>8852710</LegalEntityRegisteredNameID>
        <LegalEntityNameID>90673517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אלינור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עומר ז'ק</FullName>
        <FirstName>עומר</FirstName>
        <LastName>ז'ק</LastName>
        <PartyPropertyName/>
        <AuthenticationTypeAndNumber>מ.ר. 80726</AuthenticationTypeAndNumber>
        <RepresentatedOrRepresentativesNames>אלינור לוין</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220293873</CasePartyID>
        <PartyTypeID>2</PartyTypeID>
        <ActivityStatusID>1</ActivityStatusID>
        <PartyAliasID>20</PartyAliasID>
        <PartyAliasName>בא כוח תובעים</PartyAliasName>
        <OrdinalNumber>1</OrdinalNumber>
        <LegalEntityID>79073865</LegalEntityID>
        <CaseLegalEntityID>113537065</CaseLegalEntityID>
        <AuthenticationTypeID>4</AuthenticationTypeID>
        <AuthenticationTypeName>מ.ר.</AuthenticationTypeName>
        <LegalEntityNumber>80726</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התקווה 5 ראשון לציון </FullAddress>
        <EmailAddress>Omer@bhlaw.co.il</EmailAddress>
        <MotionID>0</MotionID>
        <CasePleaID>0</CasePleaID>
        <LinkedCaseID>0</LinkedCaseID>
        <PartyID>1</PartyID>
        <CasePartyCategoryID>2</CasePartyCategoryID>
        <LegalEntityAddressID>84667887</LegalEntityAddressID>
        <LegalEntityEmailAddressID>68071899</LegalEntityEmailAddressID>
        <PleaTypeID>4</PleaTypeID>
        <GroupPartyAlias/>
        <IsConverted>false</IsConverted>
        <LegalEntityNameID>89865167</LegalEntityNameID>
        <RepresentatedNamesOfAssistant/>
        <LegalEntityTypeID>4</LegalEntityTypeID>
        <IsVerdictExists>false</IsVerdictExists>
        <IsAsirAzir>false</IsAsirAzir>
        <IsPublicationProhibited>false</IsPublicationProhibited>
        <PublicationProhibitedFullName>עומר ז'ק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 לוין</FullName>
        <FirstName>אור</FirstName>
        <LastName>לוין</LastName>
        <PartyPropertyName/>
        <AuthenticationTypeAndNumber>ת"ז 038372140</AuthenticationTypeAndNumber>
        <RepresentatedOrRepresentativesNames>הלנה שמחי</RepresentatedOrRepresentativesNames>
        <RepresentatedOrRepresentativesCount>1</RepresentatedOrRepresentativesCount>
        <InvitedBy/>
        <CaseID>77962984</CaseID>
        <CaseJudicialPersonPresentationDS>
          <CaseJudicalPersonActive>
            <CaseID>77962984</CaseID>
            <JudicialPersonID>024411316@GOV.IL</JudicialPersonID>
            <JudicialPersonTypeID>1</JudicialPersonTypeID>
            <JudicialTypeID>1</JudicialTypeID>
            <IsChairman>false</IsChairman>
            <TreatmentStartDate>2021-03-25T14:31:16.437+02:00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220293874</CasePartyID>
        <PartyTypeID>1</PartyTypeID>
        <ActivityStatusID>1</ActivityStatusID>
        <PartyAliasID>2</PartyAliasID>
        <PartyAliasName>נתבע</PartyAliasName>
        <OrdinalNumber>1</OrdinalNumber>
        <LegalEntityID>13076653</LegalEntityID>
        <CaseLegalEntityID>113537066</CaseLegalEntityID>
        <AuthenticationTypeID>1</AuthenticationTypeID>
        <AuthenticationTypeName>ת"ז</AuthenticationTypeName>
        <LegalEntityNumber>038372140</LegalEntityNumber>
        <IsMainPartyType>true</IsMainPartyType>
        <CaseDisplayIdentifier>42285-12-20</CaseDisplayIdentifier>
        <CaseTypeID>10262</CaseTypeID>
        <CaseTypeName>תביעה לאחר הסדר התדיינויות במשפחה (תלה"מ)</CaseTypeName>
        <CaseName>שטריקר נ' לוין</CaseName>
        <FullAddress>משגב דב 164  עמק שורק</FullAddress>
        <MotionID>0</MotionID>
        <CasePleaID>0</CasePleaID>
        <FatherName>מרדכי</FatherName>
        <LinkedCaseID>0</LinkedCaseID>
        <PartyID>2</PartyID>
        <CasePartyCategoryID>2</CasePartyCategoryID>
        <LegalEntityAddressID>84667889</LegalEntityAddressID>
        <PleaTypeID>4</PleaTypeID>
        <GroupPartyAlias>נתבעים</GroupPartyAlias>
        <IsConverted>false</IsConverted>
        <LegalEntityRegisteredNameID>2348730</LegalEntityRegisteredNameID>
        <LegalEntityNameID>90673518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לוין</PublicationProhibitedFullName>
      </CaseParties>
    </CasePartiesSelectionDS>
    <CaseName>שטריקר נ' לוין</CaseName>
    <CaseDisplayIdentifier>42285-12-20</CaseDisplayIdentifier>
    <CaseInterestID>10118</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153-930276639</Fax>
    <Phone>03-7443710</Phone>
    <PartyID>2</PartyID>
    <PartyTypeID>2</PartyTypeID>
    <DecisionID>0</DecisionID>
    <StreetName>חדוה רשיש 18</StreetName>
    <ZipCode>4050535</ZipCode>
    <CityName>פתח תקווה</CityName>
    <FullName>הלנה שמחי</FullName>
    <Email>helenasimhi@gmail.com</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StreetName>האלה 12</StreetName>
    <CityName>ראשון לציון</CityName>
    <FullName>אלינור לוין</FullName>
    <IsPublicationProhibited>false</IsPublicationProhibited>
  </dt_LegalEntityDetails>
  <dt_LegalEntityDetails>
    <PartyID>1</PartyID>
    <PartyTypeID>2</PartyTypeID>
    <DecisionID>0</DecisionID>
    <StreetName>התקווה 5</StreetName>
    <CityName>ראשון לציון</CityName>
    <FullName>עומר ז'ק</FullName>
    <Email>Omer@bhlaw.co.il</Email>
    <IsPublicationProhibited>false</IsPublicationProhibited>
  </dt_LegalEntityDetails>
  <dt_LegalEntityDetails>
    <AddressDesc>עמק שורק</AddressDesc>
    <PartyID>2</PartyID>
    <PartyTypeID>1</PartyTypeID>
    <DecisionID>0</DecisionID>
    <StreetName>משגב דב 164</StreetName>
    <FullName>אור לוין</FullName>
    <IsPublicationProhibited>false</IsPublicationProhibited>
  </dt_LegalEntityDetails>
  <dt_CaseJudicalPersonActive>
    <CaseJudicalPerson>שופטת מירה רום פלאי</CaseJudicalPerson>
  </dt_CaseJudicalPersonActive>
  <dt_Sitting>
    <PreviousMeetingDate>2022-04-05T12:00:00+03:00</PreviousMeetingDate>
    <PreviousSittingTypeID>2</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0904DE3C-B243-4300-AC81-47E484CADC3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9844</Words>
  <Characters>49224</Characters>
  <Application>Microsoft Office Word</Application>
  <DocSecurity>0</DocSecurity>
  <Lines>410</Lines>
  <Paragraphs>117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2023-09-05T12:59:00Z</dcterms:created>
  <dcterms:modified xsi:type="dcterms:W3CDTF">2023-09-05T12:59:00Z</dcterms:modified>
</cp:coreProperties>
</file>